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left"/>
      </w:pPr>
    </w:p>
    <w:p>
      <w:pPr>
        <w:jc w:val="left"/>
        <w:rPr>
          <w:rFonts w:ascii="Times New Roman" w:hAnsi="Times New Roman" w:cs="Times New Roman"/>
          <w:sz w:val="32"/>
          <w:szCs w:val="32"/>
        </w:rPr>
      </w:pPr>
    </w:p>
    <w:p>
      <w:pPr>
        <w:jc w:val="left"/>
        <w:rPr>
          <w:rFonts w:ascii="Times New Roman" w:hAnsi="Times New Roman" w:cs="Times New Roman"/>
          <w:sz w:val="32"/>
          <w:szCs w:val="32"/>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生产建设项目水土保持设施</w:t>
      </w:r>
    </w:p>
    <w:p>
      <w:pPr>
        <w:jc w:val="center"/>
        <w:rPr>
          <w:rFonts w:ascii="Times New Roman" w:hAnsi="Times New Roman" w:eastAsia="楷体_GB2312" w:cs="Times New Roman"/>
          <w:sz w:val="84"/>
          <w:szCs w:val="84"/>
        </w:rPr>
      </w:pPr>
      <w:r>
        <w:rPr>
          <w:rFonts w:ascii="Times New Roman" w:hAnsi="Times New Roman" w:eastAsia="楷体_GB2312" w:cs="Times New Roman"/>
          <w:sz w:val="84"/>
          <w:szCs w:val="84"/>
        </w:rPr>
        <w:t>验收鉴定书</w:t>
      </w: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p>
    <w:p>
      <w:pPr>
        <w:spacing w:before="156" w:beforeLines="50" w:after="156" w:afterLines="50" w:line="360" w:lineRule="auto"/>
        <w:rPr>
          <w:rFonts w:ascii="Times New Roman" w:hAnsi="Times New Roman" w:cs="Times New Roman"/>
          <w:sz w:val="28"/>
          <w:szCs w:val="28"/>
        </w:rPr>
      </w:pPr>
      <w:bookmarkStart w:id="0" w:name="_GoBack"/>
      <w:bookmarkEnd w:id="0"/>
    </w:p>
    <w:p>
      <w:pPr>
        <w:pStyle w:val="2"/>
        <w:ind w:firstLine="0" w:firstLineChars="0"/>
        <w:jc w:val="left"/>
      </w:pPr>
    </w:p>
    <w:p>
      <w:pPr>
        <w:spacing w:line="360" w:lineRule="auto"/>
        <w:rPr>
          <w:rFonts w:hint="default" w:ascii="Times New Roman" w:hAnsi="Times New Roman" w:eastAsia="黑体" w:cs="Times New Roman"/>
          <w:bCs/>
          <w:sz w:val="28"/>
          <w:szCs w:val="28"/>
          <w:u w:val="single"/>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888365</wp:posOffset>
                </wp:positionH>
                <wp:positionV relativeFrom="paragraph">
                  <wp:posOffset>327660</wp:posOffset>
                </wp:positionV>
                <wp:extent cx="4415790" cy="8890"/>
                <wp:effectExtent l="0" t="0" r="0" b="0"/>
                <wp:wrapNone/>
                <wp:docPr id="1" name="直接连接符 1"/>
                <wp:cNvGraphicFramePr/>
                <a:graphic xmlns:a="http://schemas.openxmlformats.org/drawingml/2006/main">
                  <a:graphicData uri="http://schemas.microsoft.com/office/word/2010/wordprocessingShape">
                    <wps:wsp>
                      <wps:cNvCnPr/>
                      <wps:spPr>
                        <a:xfrm flipV="1">
                          <a:off x="2091690" y="6760210"/>
                          <a:ext cx="441579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9.95pt;margin-top:25.8pt;height:0.7pt;width:347.7pt;z-index:251659264;mso-width-relative:page;mso-height-relative:page;" filled="f" stroked="t" coordsize="21600,21600" o:gfxdata="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tqVStYAAAAJAQAADwAAAAAAAAABACAAAAAiAAAAZHJzL2Rvd25yZXYueG1sUEsB&#10;AhQAFAAAAAgAh07iQFRtF/H3AQAAygMAAA4AAAAAAAAAAQAgAAAAJQEAAGRycy9lMm9Eb2MueG1s&#10;UEsFBgAAAAAGAAYAWQEAAI4FAAAAAA==&#10;">
                <v:fill on="f" focussize="0,0"/>
                <v:stroke weight="0.5pt" color="#000000 [3200]" miterlimit="8" joinstyle="miter"/>
                <v:imagedata o:title=""/>
                <o:lock v:ext="edit" aspectratio="f"/>
              </v:line>
            </w:pict>
          </mc:Fallback>
        </mc:AlternateContent>
      </w:r>
      <w:r>
        <w:rPr>
          <w:rFonts w:ascii="Times New Roman" w:hAnsi="Times New Roman" w:eastAsia="黑体" w:cs="Times New Roman"/>
          <w:sz w:val="28"/>
          <w:szCs w:val="28"/>
        </w:rPr>
        <w:t xml:space="preserve">项目名称  </w:t>
      </w:r>
      <w:r>
        <w:rPr>
          <w:rFonts w:hint="eastAsia" w:ascii="Times New Roman" w:hAnsi="Times New Roman" w:eastAsia="黑体" w:cs="Times New Roman"/>
          <w:sz w:val="28"/>
          <w:szCs w:val="28"/>
          <w:lang w:val="en-US" w:eastAsia="zh-CN"/>
        </w:rPr>
        <w:t xml:space="preserve">          </w:t>
      </w:r>
      <w:r>
        <w:rPr>
          <w:rFonts w:hint="eastAsia" w:ascii="宋体" w:hAnsi="宋体" w:eastAsia="宋体" w:cs="宋体"/>
          <w:b/>
          <w:bCs/>
          <w:sz w:val="28"/>
          <w:szCs w:val="28"/>
          <w:lang w:val="en-US" w:eastAsia="zh-CN"/>
        </w:rPr>
        <w:t xml:space="preserve">江西工程学院仙女湖校区一期工程         </w:t>
      </w:r>
    </w:p>
    <w:p>
      <w:pPr>
        <w:spacing w:line="360" w:lineRule="auto"/>
        <w:rPr>
          <w:rFonts w:ascii="Times New Roman" w:hAnsi="Times New Roman" w:eastAsia="黑体" w:cs="Times New Roman"/>
          <w:color w:val="FF0000"/>
          <w:sz w:val="28"/>
          <w:szCs w:val="28"/>
        </w:rPr>
      </w:pPr>
      <w:r>
        <w:rPr>
          <w:rFonts w:hint="eastAsia" w:ascii="Times New Roman" w:hAnsi="Times New Roman" w:eastAsia="黑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885825</wp:posOffset>
                </wp:positionH>
                <wp:positionV relativeFrom="paragraph">
                  <wp:posOffset>325755</wp:posOffset>
                </wp:positionV>
                <wp:extent cx="4403725" cy="7620"/>
                <wp:effectExtent l="0" t="0" r="0" b="0"/>
                <wp:wrapNone/>
                <wp:docPr id="2" name="直接连接符 2"/>
                <wp:cNvGraphicFramePr/>
                <a:graphic xmlns:a="http://schemas.openxmlformats.org/drawingml/2006/main">
                  <a:graphicData uri="http://schemas.microsoft.com/office/word/2010/wordprocessingShape">
                    <wps:wsp>
                      <wps:cNvCnPr/>
                      <wps:spPr>
                        <a:xfrm flipV="1">
                          <a:off x="2028825" y="7145020"/>
                          <a:ext cx="440372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9.75pt;margin-top:25.65pt;height:0.6pt;width:346.75pt;z-index:251660288;mso-width-relative:page;mso-height-relative:page;" filled="f" stroked="t" coordsize="21600,21600" o:gfxdata="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OfgKNcAAAAJAQAADwAAAAAAAAABACAAAAAiAAAAZHJzL2Rvd25yZXYueG1s&#10;UEsBAhQAFAAAAAgAh07iQJPPeY75AQAAygMAAA4AAAAAAAAAAQAgAAAAJgEAAGRycy9lMm9Eb2Mu&#10;eG1sUEsFBgAAAAAGAAYAWQEAAJEFAAAAAA==&#10;">
                <v:fill on="f" focussize="0,0"/>
                <v:stroke weight="0.5pt" color="#000000 [3200]" miterlimit="8" joinstyle="miter"/>
                <v:imagedata o:title=""/>
                <o:lock v:ext="edit" aspectratio="f"/>
              </v:line>
            </w:pict>
          </mc:Fallback>
        </mc:AlternateContent>
      </w:r>
      <w:r>
        <w:rPr>
          <w:rFonts w:hint="eastAsia" w:ascii="Times New Roman" w:hAnsi="Times New Roman" w:eastAsia="黑体" w:cs="Times New Roman"/>
          <w:sz w:val="28"/>
          <w:szCs w:val="28"/>
          <w:lang w:val="en-US" w:eastAsia="zh-CN"/>
        </w:rPr>
        <w:t>项目编号</w:t>
      </w:r>
      <w:r>
        <w:rPr>
          <w:rFonts w:hint="eastAsia" w:ascii="宋体" w:hAnsi="宋体" w:eastAsia="宋体" w:cs="宋体"/>
          <w:b/>
          <w:bCs/>
          <w:sz w:val="28"/>
          <w:szCs w:val="28"/>
          <w:lang w:val="en-US" w:eastAsia="zh-CN"/>
        </w:rPr>
        <w:t xml:space="preserve">               </w:t>
      </w:r>
      <w:r>
        <w:rPr>
          <w:rFonts w:hint="default" w:ascii="Times New Roman" w:hAnsi="Times New Roman" w:eastAsia="宋体" w:cs="Times New Roman"/>
          <w:b/>
          <w:bCs/>
          <w:sz w:val="28"/>
          <w:szCs w:val="28"/>
          <w:lang w:val="en-US" w:eastAsia="zh-CN"/>
        </w:rPr>
        <w:t xml:space="preserve">2101-360599-04-01-398524   </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FF0000"/>
          <w:sz w:val="28"/>
          <w:szCs w:val="28"/>
          <w:lang w:val="en-US" w:eastAsia="zh-CN"/>
        </w:rPr>
        <w:t xml:space="preserve">      </w:t>
      </w:r>
    </w:p>
    <w:p>
      <w:pPr>
        <w:spacing w:line="360" w:lineRule="auto"/>
        <w:rPr>
          <w:rFonts w:hint="eastAsia" w:ascii="Times New Roman" w:hAnsi="Times New Roman" w:eastAsia="黑体" w:cs="Times New Roman"/>
          <w:sz w:val="28"/>
          <w:szCs w:val="28"/>
          <w:u w:val="single"/>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323215</wp:posOffset>
                </wp:positionV>
                <wp:extent cx="441960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2040255" y="7531100"/>
                          <a:ext cx="4419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0.65pt;margin-top:25.45pt;height:0.5pt;width:348pt;z-index:251661312;mso-width-relative:page;mso-height-relative:page;" filled="f" stroked="t" coordsize="21600,21600" o:gfxdata="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NuGJfWAAAACQEAAA8AAAAAAAAAAQAgAAAAIgAAAGRycy9kb3ducmV2LnhtbFBL&#10;AQIUABQAAAAIAIdO4kAsZAA++AEAAMoDAAAOAAAAAAAAAAEAIAAAACUBAABkcnMvZTJvRG9jLnht&#10;bFBLBQYAAAAABgAGAFkBAACPBQAAAAA=&#10;">
                <v:fill on="f" focussize="0,0"/>
                <v:stroke weight="0.5pt" color="#000000 [3200]" miterlimit="8" joinstyle="miter"/>
                <v:imagedata o:title=""/>
                <o:lock v:ext="edit" aspectratio="f"/>
              </v:line>
            </w:pict>
          </mc:Fallback>
        </mc:AlternateContent>
      </w:r>
      <w:r>
        <w:rPr>
          <w:rFonts w:hint="eastAsia" w:ascii="Times New Roman" w:hAnsi="Times New Roman" w:eastAsia="黑体" w:cs="Times New Roman"/>
          <w:sz w:val="28"/>
          <w:szCs w:val="28"/>
        </w:rPr>
        <w:t xml:space="preserve">建设地点               </w:t>
      </w:r>
      <w:r>
        <w:rPr>
          <w:rFonts w:hint="eastAsia" w:ascii="Times New Roman" w:hAnsi="Times New Roman" w:eastAsia="黑体" w:cs="Times New Roman"/>
          <w:sz w:val="28"/>
          <w:szCs w:val="28"/>
          <w:lang w:val="en-US" w:eastAsia="zh-CN"/>
        </w:rPr>
        <w:t xml:space="preserve">  </w:t>
      </w:r>
      <w:r>
        <w:rPr>
          <w:rFonts w:hint="eastAsia" w:ascii="宋体" w:hAnsi="宋体" w:eastAsia="宋体" w:cs="宋体"/>
          <w:b/>
          <w:bCs/>
          <w:sz w:val="28"/>
          <w:szCs w:val="28"/>
        </w:rPr>
        <w:t>江西省</w:t>
      </w:r>
      <w:r>
        <w:rPr>
          <w:rFonts w:hint="eastAsia" w:ascii="宋体" w:hAnsi="宋体" w:eastAsia="宋体" w:cs="宋体"/>
          <w:b/>
          <w:bCs/>
          <w:sz w:val="28"/>
          <w:szCs w:val="28"/>
          <w:lang w:val="en-US" w:eastAsia="zh-CN"/>
        </w:rPr>
        <w:t>新余市渝水</w:t>
      </w:r>
      <w:r>
        <w:rPr>
          <w:rFonts w:hint="eastAsia" w:ascii="宋体" w:hAnsi="宋体" w:eastAsia="宋体" w:cs="宋体"/>
          <w:b/>
          <w:bCs/>
          <w:sz w:val="28"/>
          <w:szCs w:val="28"/>
        </w:rPr>
        <w:t xml:space="preserve">区 </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p>
    <w:p>
      <w:pPr>
        <w:spacing w:line="360" w:lineRule="auto"/>
        <w:rPr>
          <w:rFonts w:ascii="Times New Roman" w:hAnsi="Times New Roman" w:eastAsia="楷体_GB2312" w:cs="Times New Roman"/>
          <w:sz w:val="32"/>
          <w:szCs w:val="32"/>
        </w:rPr>
      </w:pPr>
      <w:r>
        <w:rPr>
          <w:sz w:val="28"/>
        </w:rPr>
        <mc:AlternateContent>
          <mc:Choice Requires="wps">
            <w:drawing>
              <wp:anchor distT="0" distB="0" distL="114300" distR="114300" simplePos="0" relativeHeight="251662336" behindDoc="0" locked="0" layoutInCell="1" allowOverlap="1">
                <wp:simplePos x="0" y="0"/>
                <wp:positionH relativeFrom="column">
                  <wp:posOffset>886460</wp:posOffset>
                </wp:positionH>
                <wp:positionV relativeFrom="paragraph">
                  <wp:posOffset>329565</wp:posOffset>
                </wp:positionV>
                <wp:extent cx="4419600" cy="6350"/>
                <wp:effectExtent l="0" t="4445" r="0" b="12065"/>
                <wp:wrapNone/>
                <wp:docPr id="4" name="直接连接符 4"/>
                <wp:cNvGraphicFramePr/>
                <a:graphic xmlns:a="http://schemas.openxmlformats.org/drawingml/2006/main">
                  <a:graphicData uri="http://schemas.microsoft.com/office/word/2010/wordprocessingShape">
                    <wps:wsp>
                      <wps:cNvCnPr/>
                      <wps:spPr>
                        <a:xfrm flipV="1">
                          <a:off x="0" y="0"/>
                          <a:ext cx="4419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9.8pt;margin-top:25.95pt;height:0.5pt;width:348pt;z-index:251662336;mso-width-relative:page;mso-height-relative:page;" filled="f" stroked="t" coordsize="21600,21600" o:gfxdata="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3y&#10;hI7WAAAACQEAAA8AAAAAAAAAAQAgAAAAIgAAAGRycy9kb3ducmV2LnhtbFBLAQIUABQAAAAIAIdO&#10;4kClGcZy7AEAAL4DAAAOAAAAAAAAAAEAIAAAACUBAABkcnMvZTJvRG9jLnhtbFBLBQYAAAAABgAG&#10;AFkBAACDBQAAAAA=&#10;">
                <v:fill on="f" focussize="0,0"/>
                <v:stroke weight="0.5pt" color="#000000 [3200]" miterlimit="8" joinstyle="miter"/>
                <v:imagedata o:title=""/>
                <o:lock v:ext="edit" aspectratio="f"/>
              </v:line>
            </w:pict>
          </mc:Fallback>
        </mc:AlternateContent>
      </w:r>
      <w:r>
        <w:rPr>
          <w:rFonts w:hint="eastAsia" w:ascii="Times New Roman" w:hAnsi="Times New Roman" w:eastAsia="黑体" w:cs="Times New Roman"/>
          <w:sz w:val="28"/>
          <w:szCs w:val="28"/>
        </w:rPr>
        <w:t>验收单位</w:t>
      </w:r>
      <w:r>
        <w:rPr>
          <w:rFonts w:hint="eastAsia" w:ascii="黑体" w:hAnsi="黑体" w:eastAsia="黑体" w:cs="黑体"/>
          <w:sz w:val="28"/>
          <w:szCs w:val="28"/>
        </w:rPr>
        <w:t xml:space="preserve">  </w:t>
      </w:r>
      <w:r>
        <w:rPr>
          <w:rFonts w:hint="eastAsia" w:ascii="黑体" w:hAnsi="黑体" w:eastAsia="黑体" w:cs="黑体"/>
          <w:sz w:val="28"/>
          <w:szCs w:val="28"/>
          <w:u w:val="none"/>
        </w:rPr>
        <w:t xml:space="preserve">      </w:t>
      </w:r>
      <w:r>
        <w:rPr>
          <w:rFonts w:hint="eastAsia" w:ascii="宋体" w:hAnsi="宋体" w:eastAsia="宋体" w:cs="宋体"/>
          <w:b/>
          <w:bCs/>
          <w:sz w:val="28"/>
          <w:szCs w:val="28"/>
          <w:u w:val="none"/>
        </w:rPr>
        <w:t xml:space="preserve">  </w:t>
      </w:r>
      <w:r>
        <w:rPr>
          <w:rFonts w:hint="eastAsia" w:ascii="宋体" w:hAnsi="宋体" w:eastAsia="宋体" w:cs="宋体"/>
          <w:b/>
          <w:bCs/>
          <w:sz w:val="28"/>
          <w:szCs w:val="28"/>
          <w:u w:val="none"/>
          <w:lang w:val="en-US" w:eastAsia="zh-CN"/>
        </w:rPr>
        <w:t xml:space="preserve">          江西工程学院</w:t>
      </w:r>
      <w:r>
        <w:rPr>
          <w:rFonts w:hint="eastAsia" w:ascii="黑体" w:hAnsi="黑体" w:eastAsia="黑体" w:cs="黑体"/>
          <w:sz w:val="28"/>
          <w:szCs w:val="28"/>
          <w:u w:val="none"/>
        </w:rPr>
        <w:t xml:space="preserve"> </w:t>
      </w:r>
      <w:r>
        <w:rPr>
          <w:rFonts w:hint="eastAsia" w:ascii="宋体" w:hAnsi="宋体" w:eastAsia="宋体" w:cs="宋体"/>
          <w:b/>
          <w:bCs/>
          <w:sz w:val="28"/>
          <w:szCs w:val="28"/>
          <w:u w:val="none"/>
        </w:rPr>
        <w:t xml:space="preserve">  </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none"/>
        </w:rPr>
        <w:t xml:space="preserve">  </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none"/>
        </w:rPr>
        <w:t xml:space="preserve">  </w:t>
      </w:r>
    </w:p>
    <w:p>
      <w:pPr>
        <w:spacing w:before="156" w:beforeLines="50" w:after="156" w:afterLines="50"/>
        <w:jc w:val="center"/>
        <w:rPr>
          <w:rFonts w:ascii="Times New Roman" w:hAnsi="Times New Roman" w:eastAsia="楷体_GB2312" w:cs="Times New Roman"/>
          <w:color w:val="auto"/>
          <w:sz w:val="28"/>
          <w:szCs w:val="28"/>
        </w:rPr>
      </w:pPr>
      <w:r>
        <w:rPr>
          <w:rFonts w:hint="eastAsia" w:ascii="Times New Roman" w:hAnsi="Times New Roman" w:cs="Times New Roman"/>
          <w:color w:val="auto"/>
          <w:sz w:val="28"/>
          <w:szCs w:val="28"/>
          <w:u w:val="single"/>
        </w:rPr>
        <w:t>202</w:t>
      </w:r>
      <w:r>
        <w:rPr>
          <w:rFonts w:hint="eastAsia" w:ascii="Times New Roman" w:hAnsi="Times New Roman" w:cs="Times New Roman"/>
          <w:color w:val="auto"/>
          <w:sz w:val="28"/>
          <w:szCs w:val="28"/>
          <w:u w:val="single"/>
          <w:lang w:val="en-US" w:eastAsia="zh-CN"/>
        </w:rPr>
        <w:t>2</w:t>
      </w:r>
      <w:r>
        <w:rPr>
          <w:rFonts w:ascii="Times New Roman" w:hAnsi="Times New Roman" w:eastAsia="楷体_GB2312" w:cs="Times New Roman"/>
          <w:color w:val="auto"/>
          <w:sz w:val="28"/>
          <w:szCs w:val="28"/>
        </w:rPr>
        <w:t>年</w:t>
      </w:r>
      <w:r>
        <w:rPr>
          <w:rFonts w:hint="eastAsia" w:ascii="Times New Roman" w:hAnsi="Times New Roman" w:eastAsia="楷体_GB2312" w:cs="Times New Roman"/>
          <w:color w:val="auto"/>
          <w:sz w:val="28"/>
          <w:szCs w:val="28"/>
          <w:u w:val="single"/>
          <w:lang w:val="en-US" w:eastAsia="zh-CN"/>
        </w:rPr>
        <w:t>4</w:t>
      </w:r>
      <w:r>
        <w:rPr>
          <w:rFonts w:ascii="Times New Roman" w:hAnsi="Times New Roman" w:eastAsia="楷体_GB2312" w:cs="Times New Roman"/>
          <w:color w:val="auto"/>
          <w:sz w:val="28"/>
          <w:szCs w:val="28"/>
        </w:rPr>
        <w:t>月</w:t>
      </w:r>
      <w:r>
        <w:rPr>
          <w:rFonts w:hint="eastAsia"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u w:val="single"/>
          <w:lang w:val="en-US" w:eastAsia="zh-CN"/>
        </w:rPr>
        <w:t>5</w:t>
      </w:r>
      <w:r>
        <w:rPr>
          <w:rFonts w:ascii="Times New Roman" w:hAnsi="Times New Roman" w:eastAsia="楷体_GB2312" w:cs="Times New Roman"/>
          <w:color w:val="auto"/>
          <w:sz w:val="28"/>
          <w:szCs w:val="28"/>
        </w:rPr>
        <w:t>日</w:t>
      </w:r>
    </w:p>
    <w:p>
      <w:pPr>
        <w:spacing w:before="156" w:beforeLines="50" w:after="156" w:afterLines="50"/>
        <w:ind w:firstLine="602" w:firstLineChars="200"/>
        <w:rPr>
          <w:rFonts w:ascii="Times New Roman" w:hAnsi="Times New Roman" w:eastAsia="黑体" w:cs="Times New Roman"/>
          <w:sz w:val="30"/>
          <w:szCs w:val="30"/>
        </w:rPr>
      </w:pPr>
      <w:r>
        <w:rPr>
          <w:rFonts w:ascii="Times New Roman" w:hAnsi="Times New Roman" w:eastAsia="楷体_GB2312" w:cs="Times New Roman"/>
          <w:b/>
          <w:sz w:val="30"/>
          <w:szCs w:val="30"/>
        </w:rPr>
        <w:br w:type="column"/>
      </w:r>
      <w:r>
        <w:rPr>
          <w:rFonts w:ascii="Times New Roman" w:hAnsi="Times New Roman" w:eastAsia="黑体" w:cs="Times New Roman"/>
          <w:sz w:val="30"/>
          <w:szCs w:val="30"/>
        </w:rPr>
        <w:t>一、生产建设项目水土保持设施验收基本情况表</w:t>
      </w:r>
    </w:p>
    <w:tbl>
      <w:tblPr>
        <w:tblStyle w:val="1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4303"/>
        <w:gridCol w:w="80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430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江西工程学院仙女湖校区一期工程</w:t>
            </w:r>
          </w:p>
        </w:tc>
        <w:tc>
          <w:tcPr>
            <w:tcW w:w="80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行业类别</w:t>
            </w:r>
          </w:p>
        </w:tc>
        <w:tc>
          <w:tcPr>
            <w:tcW w:w="1026" w:type="dxa"/>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社会事业类项目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主管部门</w:t>
            </w:r>
          </w:p>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（或主要投资方）</w:t>
            </w:r>
          </w:p>
        </w:tc>
        <w:tc>
          <w:tcPr>
            <w:tcW w:w="430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江西工程学院</w:t>
            </w:r>
          </w:p>
        </w:tc>
        <w:tc>
          <w:tcPr>
            <w:tcW w:w="80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项目性质</w:t>
            </w:r>
          </w:p>
        </w:tc>
        <w:tc>
          <w:tcPr>
            <w:tcW w:w="102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新</w:t>
            </w:r>
            <w:r>
              <w:rPr>
                <w:rFonts w:hint="eastAsia" w:ascii="Times New Roman" w:hAnsi="Times New Roman" w:eastAsia="仿宋_GB2312" w:cs="Times New Roman"/>
                <w:sz w:val="24"/>
                <w:szCs w:val="24"/>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新余市水利局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sz w:val="24"/>
                <w:szCs w:val="24"/>
              </w:rPr>
            </w:pPr>
            <w:r>
              <w:rPr>
                <w:rFonts w:hint="eastAsia" w:ascii="Times New Roman" w:hAnsi="Times New Roman" w:eastAsia="仿宋_GB2312" w:cs="Times New Roman"/>
                <w:sz w:val="24"/>
                <w:szCs w:val="24"/>
                <w:lang w:val="en-US" w:eastAsia="zh-CN"/>
              </w:rPr>
              <w:t>余水函字</w:t>
            </w: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58</w:t>
            </w:r>
            <w:r>
              <w:rPr>
                <w:rFonts w:hint="eastAsia" w:ascii="Times New Roman" w:hAnsi="Times New Roman" w:eastAsia="仿宋_GB2312" w:cs="Times New Roman"/>
                <w:sz w:val="24"/>
                <w:szCs w:val="24"/>
              </w:rPr>
              <w:t>号</w:t>
            </w: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水土保持方案变更批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135" w:type="dxa"/>
            <w:gridSpan w:val="3"/>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水土保持初步设计批</w:t>
            </w:r>
            <w:r>
              <w:rPr>
                <w:rFonts w:hint="eastAsia" w:ascii="Times New Roman" w:hAnsi="Times New Roman" w:eastAsia="宋体" w:cs="Times New Roman"/>
                <w:sz w:val="24"/>
                <w:szCs w:val="24"/>
              </w:rPr>
              <w:t>复</w:t>
            </w:r>
            <w:r>
              <w:rPr>
                <w:rFonts w:ascii="Times New Roman" w:hAnsi="Times New Roman" w:eastAsia="宋体" w:cs="Times New Roman"/>
                <w:sz w:val="24"/>
                <w:szCs w:val="24"/>
              </w:rPr>
              <w:t>机关、文号及时间</w:t>
            </w:r>
          </w:p>
        </w:tc>
        <w:tc>
          <w:tcPr>
            <w:tcW w:w="6135" w:type="dxa"/>
            <w:gridSpan w:val="3"/>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项目建设起止时间</w:t>
            </w:r>
          </w:p>
        </w:tc>
        <w:tc>
          <w:tcPr>
            <w:tcW w:w="6135" w:type="dxa"/>
            <w:gridSpan w:val="3"/>
            <w:vAlign w:val="center"/>
          </w:tcPr>
          <w:p>
            <w:pPr>
              <w:ind w:left="120" w:leftChars="57" w:right="12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rPr>
              <w:t>月-20</w:t>
            </w:r>
            <w:r>
              <w:rPr>
                <w:rFonts w:hint="eastAsia" w:ascii="Times New Roman" w:hAnsi="Times New Roman" w:eastAsia="仿宋_GB2312" w:cs="Times New Roman"/>
                <w:sz w:val="24"/>
                <w:szCs w:val="24"/>
                <w:lang w:val="en-US" w:eastAsia="zh-CN"/>
              </w:rPr>
              <w:t>21</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12</w:t>
            </w:r>
            <w:r>
              <w:rPr>
                <w:rFonts w:hint="eastAsia" w:ascii="Times New Roman" w:hAnsi="Times New Roman" w:eastAsia="仿宋_GB2312" w:cs="Times New Roman"/>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水土保持方案编制单位</w:t>
            </w:r>
          </w:p>
        </w:tc>
        <w:tc>
          <w:tcPr>
            <w:tcW w:w="6135" w:type="dxa"/>
            <w:gridSpan w:val="3"/>
            <w:vAlign w:val="center"/>
          </w:tcPr>
          <w:p>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江西泓策工程咨询有限公司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水土保持初步设计单位</w:t>
            </w:r>
          </w:p>
        </w:tc>
        <w:tc>
          <w:tcPr>
            <w:tcW w:w="6135" w:type="dxa"/>
            <w:gridSpan w:val="3"/>
            <w:vAlign w:val="center"/>
          </w:tcPr>
          <w:p>
            <w:pPr>
              <w:jc w:val="center"/>
              <w:rPr>
                <w:rFonts w:hint="default" w:ascii="Times New Roman" w:hAnsi="Times New Roman" w:eastAsia="宋体" w:cs="Times New Roman"/>
                <w:sz w:val="24"/>
                <w:szCs w:val="24"/>
                <w:lang w:val="en-US"/>
              </w:rPr>
            </w:pPr>
            <w:r>
              <w:rPr>
                <w:rFonts w:hint="eastAsia"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水土保持监测单位</w:t>
            </w:r>
          </w:p>
        </w:tc>
        <w:tc>
          <w:tcPr>
            <w:tcW w:w="6135" w:type="dxa"/>
            <w:gridSpan w:val="3"/>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江西泓策工程咨询有限公司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水土保持施工单位</w:t>
            </w:r>
          </w:p>
        </w:tc>
        <w:tc>
          <w:tcPr>
            <w:tcW w:w="6135" w:type="dxa"/>
            <w:gridSpan w:val="3"/>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江西京商建设集团有限公司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水土保持监理单位</w:t>
            </w:r>
          </w:p>
        </w:tc>
        <w:tc>
          <w:tcPr>
            <w:tcW w:w="6135" w:type="dxa"/>
            <w:gridSpan w:val="3"/>
            <w:vAlign w:val="center"/>
          </w:tcPr>
          <w:p>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江西吉诺工程项目管理有限公司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sz w:val="24"/>
                <w:szCs w:val="24"/>
              </w:rPr>
            </w:pPr>
            <w:r>
              <w:rPr>
                <w:rFonts w:ascii="Times New Roman" w:hAnsi="Times New Roman" w:eastAsia="宋体" w:cs="Times New Roman"/>
                <w:sz w:val="24"/>
                <w:szCs w:val="24"/>
              </w:rPr>
              <w:t>水土保持设施验收</w:t>
            </w:r>
          </w:p>
          <w:p>
            <w:pPr>
              <w:ind w:left="120" w:leftChars="57"/>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报告</w:t>
            </w:r>
            <w:r>
              <w:rPr>
                <w:rFonts w:ascii="Times New Roman" w:hAnsi="Times New Roman" w:eastAsia="宋体" w:cs="Times New Roman"/>
                <w:sz w:val="24"/>
                <w:szCs w:val="24"/>
              </w:rPr>
              <w:t>编制单位</w:t>
            </w:r>
          </w:p>
        </w:tc>
        <w:tc>
          <w:tcPr>
            <w:tcW w:w="6135" w:type="dxa"/>
            <w:gridSpan w:val="3"/>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江西泓策工程咨询有限公司</w:t>
            </w:r>
          </w:p>
        </w:tc>
      </w:tr>
    </w:tbl>
    <w:p>
      <w:pPr>
        <w:ind w:firstLine="615"/>
        <w:rPr>
          <w:rFonts w:ascii="Times New Roman" w:hAnsi="Times New Roman" w:eastAsia="黑体" w:cs="Times New Roman"/>
          <w:sz w:val="30"/>
          <w:szCs w:val="30"/>
        </w:rPr>
      </w:pPr>
    </w:p>
    <w:p>
      <w:pPr>
        <w:ind w:firstLine="600" w:firstLineChars="200"/>
        <w:rPr>
          <w:rFonts w:ascii="Times New Roman" w:hAnsi="Times New Roman" w:cs="Times New Roman"/>
        </w:rPr>
      </w:pPr>
      <w:r>
        <w:rPr>
          <w:rFonts w:ascii="Times New Roman" w:hAnsi="Times New Roman" w:eastAsia="黑体" w:cs="Times New Roman"/>
          <w:sz w:val="30"/>
          <w:szCs w:val="30"/>
        </w:rPr>
        <w:t>二、验收意见</w:t>
      </w:r>
    </w:p>
    <w:tbl>
      <w:tblPr>
        <w:tblStyle w:val="1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4" w:hRule="atLeast"/>
          <w:jc w:val="center"/>
        </w:trPr>
        <w:tc>
          <w:tcPr>
            <w:tcW w:w="8838" w:type="dxa"/>
          </w:tcPr>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根据《水利部关于加强事中事后监管规范生产建设项目水土保持设施自主验收的通知》（水保﹝2017﹞365号）</w:t>
            </w:r>
            <w:r>
              <w:rPr>
                <w:rFonts w:hint="eastAsia" w:ascii="Times New Roman" w:hAnsi="Times New Roman" w:eastAsia="仿宋_GB2312" w:cs="Times New Roman"/>
                <w:sz w:val="30"/>
                <w:szCs w:val="30"/>
              </w:rPr>
              <w:t>、《水利部办公厅关于印发生产建设项目水土保持设施自主验收规程（试行）的通知》（办</w:t>
            </w:r>
            <w:r>
              <w:rPr>
                <w:rFonts w:ascii="Times New Roman" w:hAnsi="Times New Roman" w:eastAsia="仿宋_GB2312" w:cs="Times New Roman"/>
                <w:sz w:val="30"/>
                <w:szCs w:val="30"/>
              </w:rPr>
              <w:t>水保﹝201</w:t>
            </w:r>
            <w:r>
              <w:rPr>
                <w:rFonts w:hint="eastAsia" w:ascii="Times New Roman" w:hAnsi="Times New Roman" w:eastAsia="仿宋_GB2312" w:cs="Times New Roman"/>
                <w:sz w:val="30"/>
                <w:szCs w:val="30"/>
              </w:rPr>
              <w:t>8</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133</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等有关规定的要求，</w:t>
            </w:r>
            <w:r>
              <w:rPr>
                <w:rFonts w:ascii="Times New Roman" w:hAnsi="Times New Roman" w:eastAsia="仿宋_GB2312" w:cs="Times New Roman"/>
                <w:color w:val="auto"/>
                <w:sz w:val="30"/>
                <w:szCs w:val="30"/>
              </w:rPr>
              <w:t>20</w:t>
            </w:r>
            <w:r>
              <w:rPr>
                <w:rFonts w:hint="eastAsia" w:ascii="Times New Roman" w:hAnsi="Times New Roman" w:eastAsia="仿宋_GB2312" w:cs="Times New Roman"/>
                <w:color w:val="auto"/>
                <w:sz w:val="30"/>
                <w:szCs w:val="30"/>
              </w:rPr>
              <w:t>2</w:t>
            </w:r>
            <w:r>
              <w:rPr>
                <w:rFonts w:hint="eastAsia" w:ascii="Times New Roman" w:hAnsi="Times New Roman" w:eastAsia="仿宋_GB2312" w:cs="Times New Roman"/>
                <w:color w:val="auto"/>
                <w:sz w:val="30"/>
                <w:szCs w:val="30"/>
                <w:lang w:val="en-US" w:eastAsia="zh-CN"/>
              </w:rPr>
              <w:t>2</w:t>
            </w:r>
            <w:r>
              <w:rPr>
                <w:rFonts w:ascii="Times New Roman" w:hAnsi="Times New Roman" w:eastAsia="仿宋_GB2312" w:cs="Times New Roman"/>
                <w:color w:val="auto"/>
                <w:sz w:val="30"/>
                <w:szCs w:val="30"/>
              </w:rPr>
              <w:t>年</w:t>
            </w:r>
            <w:r>
              <w:rPr>
                <w:rFonts w:hint="eastAsia" w:ascii="Times New Roman" w:hAnsi="Times New Roman" w:eastAsia="仿宋_GB2312" w:cs="Times New Roman"/>
                <w:color w:val="auto"/>
                <w:sz w:val="30"/>
                <w:szCs w:val="30"/>
                <w:lang w:val="en-US" w:eastAsia="zh-CN"/>
              </w:rPr>
              <w:t>4</w:t>
            </w:r>
            <w:r>
              <w:rPr>
                <w:rFonts w:ascii="Times New Roman" w:hAnsi="Times New Roman" w:eastAsia="仿宋_GB2312" w:cs="Times New Roman"/>
                <w:color w:val="auto"/>
                <w:sz w:val="30"/>
                <w:szCs w:val="30"/>
              </w:rPr>
              <w:t>月</w:t>
            </w:r>
            <w:r>
              <w:rPr>
                <w:rFonts w:hint="eastAsia" w:ascii="Times New Roman" w:hAnsi="Times New Roman" w:eastAsia="仿宋_GB2312" w:cs="Times New Roman"/>
                <w:color w:val="auto"/>
                <w:sz w:val="30"/>
                <w:szCs w:val="30"/>
                <w:lang w:val="en-US" w:eastAsia="zh-CN"/>
              </w:rPr>
              <w:t>25</w:t>
            </w:r>
            <w:r>
              <w:rPr>
                <w:rFonts w:ascii="Times New Roman" w:hAnsi="Times New Roman" w:eastAsia="仿宋_GB2312" w:cs="Times New Roman"/>
                <w:color w:val="auto"/>
                <w:sz w:val="30"/>
                <w:szCs w:val="30"/>
              </w:rPr>
              <w:t>日，</w:t>
            </w:r>
            <w:r>
              <w:rPr>
                <w:rFonts w:hint="eastAsia" w:ascii="Times New Roman" w:hAnsi="Times New Roman" w:eastAsia="仿宋_GB2312" w:cs="Times New Roman"/>
                <w:color w:val="auto"/>
                <w:sz w:val="30"/>
                <w:szCs w:val="30"/>
                <w:lang w:eastAsia="zh-CN"/>
              </w:rPr>
              <w:t>江西工程学院</w:t>
            </w:r>
            <w:r>
              <w:rPr>
                <w:rFonts w:ascii="Times New Roman" w:hAnsi="Times New Roman" w:eastAsia="仿宋_GB2312" w:cs="Times New Roman"/>
                <w:color w:val="auto"/>
                <w:sz w:val="30"/>
                <w:szCs w:val="30"/>
              </w:rPr>
              <w:t>在</w:t>
            </w:r>
            <w:r>
              <w:rPr>
                <w:rFonts w:hint="eastAsia" w:ascii="Times New Roman" w:hAnsi="Times New Roman" w:eastAsia="仿宋_GB2312" w:cs="Times New Roman"/>
                <w:color w:val="auto"/>
                <w:sz w:val="30"/>
                <w:szCs w:val="30"/>
                <w:lang w:val="en-US" w:eastAsia="zh-CN"/>
              </w:rPr>
              <w:t>新余市渝水区</w:t>
            </w:r>
            <w:r>
              <w:rPr>
                <w:rFonts w:hint="eastAsia" w:ascii="Times New Roman" w:hAnsi="Times New Roman" w:eastAsia="仿宋_GB2312" w:cs="Times New Roman"/>
                <w:color w:val="auto"/>
                <w:sz w:val="30"/>
                <w:szCs w:val="30"/>
              </w:rPr>
              <w:t>主持</w:t>
            </w:r>
            <w:r>
              <w:rPr>
                <w:rFonts w:ascii="Times New Roman" w:hAnsi="Times New Roman" w:eastAsia="仿宋_GB2312" w:cs="Times New Roman"/>
                <w:color w:val="auto"/>
                <w:sz w:val="30"/>
                <w:szCs w:val="30"/>
              </w:rPr>
              <w:t>召开了</w:t>
            </w:r>
            <w:r>
              <w:rPr>
                <w:rFonts w:hint="eastAsia" w:ascii="Times New Roman" w:hAnsi="Times New Roman" w:eastAsia="仿宋_GB2312" w:cs="Times New Roman"/>
                <w:color w:val="auto"/>
                <w:sz w:val="30"/>
                <w:szCs w:val="30"/>
                <w:lang w:val="en-US" w:eastAsia="zh-CN"/>
              </w:rPr>
              <w:t>江西工程学院仙女湖校区一期工程</w:t>
            </w:r>
            <w:r>
              <w:rPr>
                <w:rFonts w:ascii="Times New Roman" w:hAnsi="Times New Roman" w:eastAsia="仿宋_GB2312" w:cs="Times New Roman"/>
                <w:sz w:val="30"/>
                <w:szCs w:val="30"/>
              </w:rPr>
              <w:t>水土保持设施验收会议。参加会议的有</w:t>
            </w:r>
            <w:r>
              <w:rPr>
                <w:rFonts w:hint="eastAsia" w:ascii="Times New Roman" w:hAnsi="Times New Roman" w:eastAsia="仿宋_GB2312" w:cs="Times New Roman"/>
                <w:sz w:val="30"/>
                <w:szCs w:val="30"/>
                <w:lang w:val="en-US" w:eastAsia="zh-CN"/>
              </w:rPr>
              <w:t>主体设计单位深圳市物业国际建筑设计有限公司、</w:t>
            </w:r>
            <w:r>
              <w:rPr>
                <w:rFonts w:ascii="Times New Roman" w:hAnsi="Times New Roman" w:eastAsia="仿宋_GB2312" w:cs="Times New Roman"/>
                <w:sz w:val="30"/>
                <w:szCs w:val="30"/>
              </w:rPr>
              <w:t>施工单位</w:t>
            </w:r>
            <w:r>
              <w:rPr>
                <w:rFonts w:hint="eastAsia" w:ascii="Times New Roman" w:hAnsi="Times New Roman" w:eastAsia="仿宋_GB2312" w:cs="Times New Roman"/>
                <w:sz w:val="30"/>
                <w:szCs w:val="30"/>
                <w:lang w:val="en-US" w:eastAsia="zh-CN"/>
              </w:rPr>
              <w:t>江西京商建设集团有限公司</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监理单位</w:t>
            </w:r>
            <w:r>
              <w:rPr>
                <w:rFonts w:hint="eastAsia" w:ascii="Times New Roman" w:hAnsi="Times New Roman" w:eastAsia="仿宋_GB2312" w:cs="Times New Roman"/>
                <w:sz w:val="30"/>
                <w:szCs w:val="30"/>
                <w:lang w:val="en-US" w:eastAsia="zh-CN"/>
              </w:rPr>
              <w:t>江西吉诺工程项目管理</w:t>
            </w:r>
            <w:r>
              <w:rPr>
                <w:rFonts w:hint="eastAsia" w:ascii="Times New Roman" w:hAnsi="Times New Roman" w:eastAsia="仿宋_GB2312" w:cs="Times New Roman"/>
                <w:sz w:val="30"/>
                <w:szCs w:val="30"/>
              </w:rPr>
              <w:t>有限公司</w:t>
            </w:r>
            <w:r>
              <w:rPr>
                <w:rFonts w:ascii="Times New Roman" w:hAnsi="Times New Roman" w:eastAsia="仿宋_GB2312" w:cs="Times New Roman"/>
                <w:sz w:val="30"/>
                <w:szCs w:val="30"/>
              </w:rPr>
              <w:t>、水土保持方案</w:t>
            </w:r>
            <w:r>
              <w:rPr>
                <w:rFonts w:hint="eastAsia" w:ascii="Times New Roman" w:hAnsi="Times New Roman" w:eastAsia="仿宋_GB2312" w:cs="Times New Roman"/>
                <w:sz w:val="30"/>
                <w:szCs w:val="30"/>
              </w:rPr>
              <w:t>编制</w:t>
            </w:r>
            <w:r>
              <w:rPr>
                <w:rFonts w:ascii="Times New Roman" w:hAnsi="Times New Roman" w:eastAsia="仿宋_GB2312" w:cs="Times New Roman"/>
                <w:sz w:val="30"/>
                <w:szCs w:val="30"/>
              </w:rPr>
              <w:t>、监测</w:t>
            </w:r>
            <w:r>
              <w:rPr>
                <w:rFonts w:hint="eastAsia" w:ascii="Times New Roman" w:hAnsi="Times New Roman" w:eastAsia="仿宋_GB2312" w:cs="Times New Roman"/>
                <w:sz w:val="30"/>
                <w:szCs w:val="30"/>
                <w:lang w:val="en-US" w:eastAsia="zh-CN"/>
              </w:rPr>
              <w:t>和</w:t>
            </w:r>
            <w:r>
              <w:rPr>
                <w:rFonts w:ascii="Times New Roman" w:hAnsi="Times New Roman" w:eastAsia="仿宋_GB2312" w:cs="Times New Roman"/>
                <w:sz w:val="30"/>
                <w:szCs w:val="30"/>
              </w:rPr>
              <w:t>验收报告编制单位</w:t>
            </w:r>
            <w:r>
              <w:rPr>
                <w:rFonts w:hint="eastAsia" w:ascii="Times New Roman" w:hAnsi="Times New Roman" w:eastAsia="仿宋_GB2312" w:cs="Times New Roman"/>
                <w:sz w:val="30"/>
                <w:szCs w:val="30"/>
                <w:lang w:val="en-US" w:eastAsia="zh-CN"/>
              </w:rPr>
              <w:t>江西泓策工程咨询有限公司</w:t>
            </w:r>
            <w:r>
              <w:rPr>
                <w:rFonts w:ascii="Times New Roman" w:hAnsi="Times New Roman" w:eastAsia="仿宋_GB2312" w:cs="Times New Roman"/>
                <w:sz w:val="30"/>
                <w:szCs w:val="30"/>
              </w:rPr>
              <w:t>等单位代表</w:t>
            </w:r>
            <w:r>
              <w:rPr>
                <w:rFonts w:hint="eastAsia" w:ascii="Times New Roman" w:hAnsi="Times New Roman" w:eastAsia="仿宋_GB2312" w:cs="Times New Roman"/>
                <w:sz w:val="30"/>
                <w:szCs w:val="30"/>
              </w:rPr>
              <w:t>及特邀专家</w:t>
            </w:r>
            <w:r>
              <w:rPr>
                <w:rFonts w:ascii="Times New Roman" w:hAnsi="Times New Roman" w:eastAsia="仿宋_GB2312" w:cs="Times New Roman"/>
                <w:sz w:val="30"/>
                <w:szCs w:val="30"/>
              </w:rPr>
              <w:t>共</w:t>
            </w:r>
            <w:r>
              <w:rPr>
                <w:rFonts w:hint="eastAsia" w:ascii="Times New Roman" w:hAnsi="Times New Roman" w:eastAsia="仿宋_GB2312" w:cs="Times New Roman"/>
                <w:sz w:val="30"/>
                <w:szCs w:val="30"/>
                <w:lang w:val="en-US" w:eastAsia="zh-CN"/>
              </w:rPr>
              <w:t>10</w:t>
            </w:r>
            <w:r>
              <w:rPr>
                <w:rFonts w:ascii="Times New Roman" w:hAnsi="Times New Roman" w:eastAsia="仿宋_GB2312" w:cs="Times New Roman"/>
                <w:color w:val="auto"/>
                <w:sz w:val="30"/>
                <w:szCs w:val="30"/>
              </w:rPr>
              <w:t>人</w:t>
            </w:r>
            <w:r>
              <w:rPr>
                <w:rFonts w:ascii="Times New Roman" w:hAnsi="Times New Roman" w:eastAsia="仿宋_GB2312" w:cs="Times New Roman"/>
                <w:sz w:val="30"/>
                <w:szCs w:val="30"/>
              </w:rPr>
              <w:t>，会议成立了验收组</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成员名单附后</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验收组成员查看了工程现场，查阅了有关技术资料，听取了建设单位、施工单位、监理单位及水土保持方案编制单位、监测单位、验收报告编制单位的汇报，经质询、讨论，形成了</w:t>
            </w:r>
            <w:r>
              <w:rPr>
                <w:rFonts w:hint="eastAsia" w:ascii="Times New Roman" w:hAnsi="Times New Roman" w:eastAsia="仿宋_GB2312" w:cs="Times New Roman"/>
                <w:sz w:val="30"/>
                <w:szCs w:val="30"/>
                <w:lang w:eastAsia="zh-CN"/>
              </w:rPr>
              <w:t>江西工程学院仙女湖校区一期工程</w:t>
            </w:r>
            <w:r>
              <w:rPr>
                <w:rFonts w:ascii="Times New Roman" w:hAnsi="Times New Roman" w:eastAsia="仿宋_GB2312" w:cs="Times New Roman"/>
                <w:sz w:val="30"/>
                <w:szCs w:val="30"/>
              </w:rPr>
              <w:t>水土保持设施验收意见。</w:t>
            </w:r>
          </w:p>
          <w:p>
            <w:pPr>
              <w:numPr>
                <w:ilvl w:val="0"/>
                <w:numId w:val="1"/>
              </w:num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项目概况</w:t>
            </w:r>
          </w:p>
          <w:p>
            <w:pPr>
              <w:spacing w:line="360" w:lineRule="auto"/>
              <w:ind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color w:val="auto"/>
                <w:sz w:val="30"/>
                <w:szCs w:val="30"/>
                <w:lang w:val="en-US" w:eastAsia="zh-CN"/>
              </w:rPr>
              <w:t>江西工程学院仙女湖校区一期工程位于</w:t>
            </w:r>
            <w:r>
              <w:rPr>
                <w:rFonts w:hint="default" w:ascii="Times New Roman" w:hAnsi="Times New Roman" w:eastAsia="仿宋_GB2312" w:cs="Times New Roman"/>
                <w:sz w:val="30"/>
                <w:szCs w:val="30"/>
                <w:lang w:val="en-US" w:eastAsia="zh-CN"/>
              </w:rPr>
              <w:t>江西省新余市仙女湖大道彩云路与明德路交汇处江西工程学院科技园校区；项目中心坐标为N27°46′46.90″，E114°50′20.72″。本项目防治责任范围总面积为</w:t>
            </w:r>
            <w:r>
              <w:rPr>
                <w:rFonts w:hint="eastAsia" w:ascii="Times New Roman" w:hAnsi="Times New Roman" w:eastAsia="仿宋_GB2312" w:cs="Times New Roman"/>
                <w:sz w:val="30"/>
                <w:szCs w:val="30"/>
                <w:lang w:val="en-US" w:eastAsia="zh-CN"/>
              </w:rPr>
              <w:t>3.41</w:t>
            </w:r>
            <w:r>
              <w:rPr>
                <w:rFonts w:hint="default" w:ascii="Times New Roman" w:hAnsi="Times New Roman" w:eastAsia="仿宋_GB2312" w:cs="Times New Roman"/>
                <w:sz w:val="30"/>
                <w:szCs w:val="30"/>
                <w:lang w:val="en-US" w:eastAsia="zh-CN"/>
              </w:rPr>
              <w:t>hm</w:t>
            </w:r>
            <w:r>
              <w:rPr>
                <w:rFonts w:hint="default" w:ascii="Times New Roman" w:hAnsi="Times New Roman" w:eastAsia="仿宋_GB2312" w:cs="Times New Roman"/>
                <w:sz w:val="30"/>
                <w:szCs w:val="30"/>
                <w:vertAlign w:val="superscript"/>
                <w:lang w:val="en-US" w:eastAsia="zh-CN"/>
              </w:rPr>
              <w:t>2</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全部为</w:t>
            </w:r>
            <w:r>
              <w:rPr>
                <w:rFonts w:hint="default" w:ascii="Times New Roman" w:hAnsi="Times New Roman" w:eastAsia="仿宋_GB2312" w:cs="Times New Roman"/>
                <w:sz w:val="30"/>
                <w:szCs w:val="30"/>
                <w:lang w:val="en-US" w:eastAsia="zh-CN"/>
              </w:rPr>
              <w:t>永久占地</w:t>
            </w:r>
            <w:r>
              <w:rPr>
                <w:rFonts w:hint="eastAsia" w:ascii="Times New Roman" w:hAnsi="Times New Roman" w:eastAsia="仿宋_GB2312" w:cs="Times New Roman"/>
                <w:sz w:val="30"/>
                <w:szCs w:val="30"/>
                <w:lang w:val="en-US" w:eastAsia="zh-CN"/>
              </w:rPr>
              <w:t>；</w:t>
            </w:r>
            <w:r>
              <w:rPr>
                <w:rFonts w:hint="default" w:ascii="Times New Roman" w:eastAsia="仿宋_GB2312"/>
                <w:b w:val="0"/>
                <w:bCs w:val="0"/>
                <w:color w:val="auto"/>
                <w:sz w:val="30"/>
                <w:szCs w:val="30"/>
              </w:rPr>
              <w:t>总建筑面积为</w:t>
            </w:r>
            <w:r>
              <w:rPr>
                <w:rFonts w:hint="eastAsia" w:ascii="Times New Roman" w:eastAsia="仿宋_GB2312"/>
                <w:b w:val="0"/>
                <w:bCs w:val="0"/>
                <w:color w:val="auto"/>
                <w:sz w:val="30"/>
                <w:szCs w:val="30"/>
                <w:lang w:val="en-US" w:eastAsia="zh-CN"/>
              </w:rPr>
              <w:t>78956.33m</w:t>
            </w:r>
            <w:r>
              <w:rPr>
                <w:rFonts w:hint="eastAsia" w:ascii="Times New Roman" w:eastAsia="仿宋_GB2312"/>
                <w:b w:val="0"/>
                <w:bCs w:val="0"/>
                <w:color w:val="auto"/>
                <w:sz w:val="30"/>
                <w:szCs w:val="30"/>
                <w:vertAlign w:val="superscript"/>
                <w:lang w:val="en-US" w:eastAsia="zh-CN"/>
              </w:rPr>
              <w:t>2</w:t>
            </w:r>
            <w:r>
              <w:rPr>
                <w:rFonts w:hint="eastAsia" w:ascii="Times New Roman" w:eastAsia="仿宋_GB2312"/>
                <w:b w:val="0"/>
                <w:bCs w:val="0"/>
                <w:color w:val="auto"/>
                <w:sz w:val="30"/>
                <w:szCs w:val="30"/>
                <w:vertAlign w:val="baseline"/>
                <w:lang w:val="en-US" w:eastAsia="zh-CN"/>
              </w:rPr>
              <w:t>，总计容建筑面积65989.10</w:t>
            </w:r>
            <w:r>
              <w:rPr>
                <w:rFonts w:hint="eastAsia" w:ascii="Times New Roman" w:eastAsia="仿宋_GB2312"/>
                <w:b w:val="0"/>
                <w:bCs w:val="0"/>
                <w:color w:val="auto"/>
                <w:sz w:val="30"/>
                <w:szCs w:val="30"/>
                <w:lang w:val="en-US" w:eastAsia="zh-CN"/>
              </w:rPr>
              <w:t>m</w:t>
            </w:r>
            <w:r>
              <w:rPr>
                <w:rFonts w:hint="eastAsia" w:ascii="Times New Roman" w:eastAsia="仿宋_GB2312"/>
                <w:b w:val="0"/>
                <w:bCs w:val="0"/>
                <w:color w:val="auto"/>
                <w:sz w:val="30"/>
                <w:szCs w:val="30"/>
                <w:vertAlign w:val="superscript"/>
                <w:lang w:val="en-US" w:eastAsia="zh-CN"/>
              </w:rPr>
              <w:t>2</w:t>
            </w:r>
            <w:r>
              <w:rPr>
                <w:rFonts w:hint="default" w:ascii="Times New Roman" w:eastAsia="仿宋_GB2312"/>
                <w:b w:val="0"/>
                <w:bCs w:val="0"/>
                <w:color w:val="auto"/>
                <w:sz w:val="30"/>
                <w:szCs w:val="30"/>
              </w:rPr>
              <w:t>，不计容建筑面积</w:t>
            </w:r>
            <w:r>
              <w:rPr>
                <w:rFonts w:hint="eastAsia" w:ascii="Times New Roman" w:eastAsia="仿宋_GB2312"/>
                <w:b w:val="0"/>
                <w:bCs w:val="0"/>
                <w:color w:val="auto"/>
                <w:sz w:val="30"/>
                <w:szCs w:val="30"/>
                <w:lang w:val="en-US" w:eastAsia="zh-CN"/>
              </w:rPr>
              <w:t>12967.23m</w:t>
            </w:r>
            <w:r>
              <w:rPr>
                <w:rFonts w:hint="eastAsia" w:ascii="Times New Roman" w:eastAsia="仿宋_GB2312"/>
                <w:b w:val="0"/>
                <w:bCs w:val="0"/>
                <w:color w:val="auto"/>
                <w:sz w:val="30"/>
                <w:szCs w:val="30"/>
                <w:vertAlign w:val="superscript"/>
                <w:lang w:val="en-US" w:eastAsia="zh-CN"/>
              </w:rPr>
              <w:t>2</w:t>
            </w:r>
            <w:r>
              <w:rPr>
                <w:rFonts w:hint="eastAsia" w:ascii="Times New Roman" w:eastAsia="仿宋_GB2312"/>
                <w:b w:val="0"/>
                <w:bCs w:val="0"/>
                <w:color w:val="auto"/>
                <w:sz w:val="30"/>
                <w:szCs w:val="30"/>
                <w:lang w:eastAsia="zh-CN"/>
              </w:rPr>
              <w:t>；</w:t>
            </w:r>
            <w:r>
              <w:rPr>
                <w:rFonts w:hint="default" w:ascii="Times New Roman" w:eastAsia="仿宋_GB2312"/>
                <w:b w:val="0"/>
                <w:bCs w:val="0"/>
                <w:color w:val="auto"/>
                <w:sz w:val="30"/>
                <w:szCs w:val="30"/>
              </w:rPr>
              <w:t>容积率</w:t>
            </w:r>
            <w:r>
              <w:rPr>
                <w:rFonts w:hint="eastAsia" w:ascii="Times New Roman" w:eastAsia="仿宋_GB2312"/>
                <w:b w:val="0"/>
                <w:bCs w:val="0"/>
                <w:color w:val="auto"/>
                <w:sz w:val="30"/>
                <w:szCs w:val="30"/>
                <w:lang w:val="en-US" w:eastAsia="zh-CN"/>
              </w:rPr>
              <w:t>1.94，</w:t>
            </w:r>
            <w:r>
              <w:rPr>
                <w:rFonts w:hint="default" w:ascii="Times New Roman" w:eastAsia="仿宋_GB2312"/>
                <w:b w:val="0"/>
                <w:bCs w:val="0"/>
                <w:color w:val="auto"/>
                <w:sz w:val="30"/>
                <w:szCs w:val="30"/>
              </w:rPr>
              <w:t>建筑密度</w:t>
            </w:r>
            <w:r>
              <w:rPr>
                <w:rFonts w:hint="eastAsia" w:ascii="Times New Roman" w:eastAsia="仿宋_GB2312"/>
                <w:b w:val="0"/>
                <w:bCs w:val="0"/>
                <w:color w:val="auto"/>
                <w:sz w:val="30"/>
                <w:szCs w:val="30"/>
                <w:lang w:val="en-US" w:eastAsia="zh-CN"/>
              </w:rPr>
              <w:t>36.85</w:t>
            </w:r>
            <w:r>
              <w:rPr>
                <w:rFonts w:hint="default" w:ascii="Times New Roman" w:eastAsia="仿宋_GB2312"/>
                <w:b w:val="0"/>
                <w:bCs w:val="0"/>
                <w:color w:val="auto"/>
                <w:sz w:val="30"/>
                <w:szCs w:val="30"/>
              </w:rPr>
              <w:t>%，</w:t>
            </w:r>
            <w:r>
              <w:rPr>
                <w:rFonts w:hint="eastAsia" w:ascii="Times New Roman" w:eastAsia="仿宋_GB2312"/>
                <w:b w:val="0"/>
                <w:bCs w:val="0"/>
                <w:color w:val="auto"/>
                <w:sz w:val="30"/>
                <w:szCs w:val="30"/>
                <w:lang w:eastAsia="zh-CN"/>
              </w:rPr>
              <w:t>绿地率</w:t>
            </w:r>
            <w:r>
              <w:rPr>
                <w:rFonts w:hint="eastAsia" w:ascii="Times New Roman" w:eastAsia="仿宋_GB2312"/>
                <w:b w:val="0"/>
                <w:bCs w:val="0"/>
                <w:color w:val="auto"/>
                <w:sz w:val="30"/>
                <w:szCs w:val="30"/>
                <w:lang w:val="en-US" w:eastAsia="zh-CN"/>
              </w:rPr>
              <w:t>27.86%</w:t>
            </w:r>
            <w:r>
              <w:rPr>
                <w:rFonts w:hint="default" w:ascii="Times New Roman" w:eastAsia="仿宋_GB2312"/>
                <w:b w:val="0"/>
                <w:bCs w:val="0"/>
                <w:color w:val="auto"/>
                <w:sz w:val="30"/>
                <w:szCs w:val="30"/>
              </w:rPr>
              <w:t>。</w:t>
            </w:r>
            <w:r>
              <w:rPr>
                <w:rFonts w:hint="default" w:ascii="Times New Roman" w:hAnsi="Times New Roman" w:eastAsia="仿宋_GB2312" w:cs="Times New Roman"/>
                <w:color w:val="auto"/>
                <w:kern w:val="10"/>
                <w:sz w:val="30"/>
                <w:szCs w:val="30"/>
                <w:highlight w:val="none"/>
                <w:lang w:val="en-US" w:eastAsia="zh-CN" w:bidi="ar"/>
              </w:rPr>
              <w:t>主要建设</w:t>
            </w:r>
            <w:r>
              <w:rPr>
                <w:rFonts w:hint="eastAsia" w:ascii="Times New Roman" w:eastAsia="仿宋_GB2312" w:cs="Times New Roman"/>
                <w:color w:val="auto"/>
                <w:kern w:val="10"/>
                <w:sz w:val="30"/>
                <w:szCs w:val="30"/>
                <w:highlight w:val="none"/>
                <w:lang w:val="en-US" w:eastAsia="zh-CN" w:bidi="ar"/>
              </w:rPr>
              <w:t>4</w:t>
            </w:r>
            <w:r>
              <w:rPr>
                <w:rFonts w:hint="default" w:ascii="Times New Roman" w:hAnsi="Times New Roman" w:eastAsia="仿宋_GB2312" w:cs="Times New Roman"/>
                <w:color w:val="auto"/>
                <w:kern w:val="10"/>
                <w:sz w:val="30"/>
                <w:szCs w:val="30"/>
                <w:highlight w:val="none"/>
                <w:lang w:val="en-US" w:eastAsia="zh-CN" w:bidi="ar"/>
              </w:rPr>
              <w:t>栋</w:t>
            </w:r>
            <w:r>
              <w:rPr>
                <w:rFonts w:hint="eastAsia" w:ascii="Times New Roman" w:eastAsia="仿宋_GB2312" w:cs="Times New Roman"/>
                <w:color w:val="auto"/>
                <w:kern w:val="10"/>
                <w:sz w:val="30"/>
                <w:szCs w:val="30"/>
                <w:highlight w:val="none"/>
                <w:lang w:val="en-US" w:eastAsia="zh-CN" w:bidi="ar"/>
              </w:rPr>
              <w:t>6</w:t>
            </w:r>
            <w:r>
              <w:rPr>
                <w:rFonts w:hint="default" w:ascii="Times New Roman" w:hAnsi="Times New Roman" w:eastAsia="仿宋_GB2312" w:cs="Times New Roman"/>
                <w:color w:val="auto"/>
                <w:kern w:val="10"/>
                <w:sz w:val="30"/>
                <w:szCs w:val="30"/>
                <w:highlight w:val="none"/>
                <w:lang w:val="en-US" w:eastAsia="zh-CN" w:bidi="ar"/>
              </w:rPr>
              <w:t>F</w:t>
            </w:r>
            <w:r>
              <w:rPr>
                <w:rFonts w:hint="eastAsia" w:ascii="Times New Roman" w:hAnsi="Times New Roman" w:eastAsia="仿宋_GB2312" w:cs="Times New Roman"/>
                <w:color w:val="auto"/>
                <w:kern w:val="10"/>
                <w:sz w:val="30"/>
                <w:szCs w:val="30"/>
                <w:highlight w:val="none"/>
                <w:lang w:val="en-US" w:eastAsia="zh-CN" w:bidi="ar"/>
              </w:rPr>
              <w:t>宿舍楼、1栋6F教学楼、1</w:t>
            </w:r>
            <w:r>
              <w:rPr>
                <w:rFonts w:hint="default" w:ascii="Times New Roman" w:hAnsi="Times New Roman" w:eastAsia="仿宋_GB2312" w:cs="Times New Roman"/>
                <w:color w:val="auto"/>
                <w:kern w:val="10"/>
                <w:sz w:val="30"/>
                <w:szCs w:val="30"/>
                <w:highlight w:val="none"/>
                <w:lang w:val="en-US" w:eastAsia="zh-CN" w:bidi="ar"/>
              </w:rPr>
              <w:t>F地下室以及相关配套设施</w:t>
            </w:r>
            <w:r>
              <w:rPr>
                <w:rFonts w:hint="eastAsia" w:ascii="Times New Roman" w:eastAsia="仿宋_GB2312" w:cs="Times New Roman"/>
                <w:color w:val="auto"/>
                <w:kern w:val="10"/>
                <w:sz w:val="30"/>
                <w:szCs w:val="30"/>
                <w:highlight w:val="none"/>
                <w:lang w:val="en-US" w:eastAsia="zh-CN" w:bidi="ar"/>
              </w:rPr>
              <w:t>、篮球场、</w:t>
            </w:r>
            <w:r>
              <w:rPr>
                <w:rFonts w:hint="default" w:ascii="Times New Roman" w:eastAsia="仿宋_GB2312"/>
                <w:color w:val="auto"/>
                <w:sz w:val="30"/>
                <w:szCs w:val="30"/>
                <w:lang w:val="en-US" w:eastAsia="zh-CN"/>
              </w:rPr>
              <w:t>配套道路、绿化等附属设施。</w:t>
            </w:r>
            <w:r>
              <w:rPr>
                <w:rFonts w:hint="default" w:ascii="Times New Roman" w:hAnsi="Times New Roman" w:eastAsia="仿宋_GB2312" w:cs="Times New Roman"/>
                <w:sz w:val="30"/>
                <w:szCs w:val="30"/>
                <w:lang w:val="en-US" w:eastAsia="zh-CN"/>
              </w:rPr>
              <w:t>项目于202</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月开工，2021年</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完工</w:t>
            </w:r>
            <w:r>
              <w:rPr>
                <w:rFonts w:hint="default" w:ascii="Times New Roman" w:hAnsi="Times New Roman" w:eastAsia="仿宋_GB2312" w:cs="Times New Roman"/>
                <w:sz w:val="30"/>
                <w:szCs w:val="30"/>
                <w:lang w:val="en-US" w:eastAsia="zh-CN"/>
              </w:rPr>
              <w:t>，工期12个月。工程估算总投资</w:t>
            </w:r>
            <w:r>
              <w:rPr>
                <w:rFonts w:hint="eastAsia" w:ascii="Times New Roman" w:hAnsi="Times New Roman" w:eastAsia="仿宋_GB2312" w:cs="Times New Roman"/>
                <w:sz w:val="30"/>
                <w:szCs w:val="30"/>
                <w:lang w:val="en-US" w:eastAsia="zh-CN"/>
              </w:rPr>
              <w:t>12000</w:t>
            </w:r>
            <w:r>
              <w:rPr>
                <w:rFonts w:hint="default" w:ascii="Times New Roman" w:hAnsi="Times New Roman" w:eastAsia="仿宋_GB2312" w:cs="Times New Roman"/>
                <w:sz w:val="30"/>
                <w:szCs w:val="30"/>
                <w:lang w:val="en-US" w:eastAsia="zh-CN"/>
              </w:rPr>
              <w:t>万元，其中土建投资</w:t>
            </w:r>
            <w:r>
              <w:rPr>
                <w:rFonts w:hint="eastAsia" w:ascii="Times New Roman" w:hAnsi="Times New Roman" w:eastAsia="仿宋_GB2312" w:cs="Times New Roman"/>
                <w:sz w:val="30"/>
                <w:szCs w:val="30"/>
                <w:lang w:val="en-US" w:eastAsia="zh-CN"/>
              </w:rPr>
              <w:t>9800</w:t>
            </w:r>
            <w:r>
              <w:rPr>
                <w:rFonts w:hint="default" w:ascii="Times New Roman" w:hAnsi="Times New Roman" w:eastAsia="仿宋_GB2312" w:cs="Times New Roman"/>
                <w:sz w:val="30"/>
                <w:szCs w:val="30"/>
                <w:lang w:val="en-US" w:eastAsia="zh-CN"/>
              </w:rPr>
              <w:t>万元，资金来源为</w:t>
            </w:r>
            <w:r>
              <w:rPr>
                <w:rFonts w:hint="eastAsia" w:ascii="Times New Roman" w:hAnsi="Times New Roman" w:eastAsia="仿宋_GB2312" w:cs="Times New Roman"/>
                <w:sz w:val="30"/>
                <w:szCs w:val="30"/>
                <w:lang w:val="en-US" w:eastAsia="zh-CN"/>
              </w:rPr>
              <w:t>建设单位</w:t>
            </w:r>
            <w:r>
              <w:rPr>
                <w:rFonts w:hint="default" w:ascii="Times New Roman" w:hAnsi="Times New Roman" w:eastAsia="仿宋_GB2312" w:cs="Times New Roman"/>
                <w:sz w:val="30"/>
                <w:szCs w:val="30"/>
                <w:lang w:val="en-US" w:eastAsia="zh-CN"/>
              </w:rPr>
              <w:t>自筹。</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（二）水土保持方案批复情况</w:t>
            </w:r>
          </w:p>
          <w:p>
            <w:pPr>
              <w:spacing w:line="360" w:lineRule="auto"/>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20</w:t>
            </w:r>
            <w:r>
              <w:rPr>
                <w:rFonts w:hint="eastAsia" w:ascii="Times New Roman" w:hAnsi="Times New Roman" w:eastAsia="仿宋_GB2312" w:cs="Times New Roman"/>
                <w:sz w:val="30"/>
                <w:szCs w:val="30"/>
                <w:lang w:val="en-US" w:eastAsia="zh-CN"/>
              </w:rPr>
              <w:t>21</w:t>
            </w:r>
            <w:r>
              <w:rPr>
                <w:rFonts w:hint="eastAsia" w:ascii="Times New Roman" w:hAnsi="Times New Roman" w:eastAsia="仿宋_GB2312" w:cs="Times New Roman"/>
                <w:sz w:val="30"/>
                <w:szCs w:val="30"/>
                <w:lang w:eastAsia="zh-CN"/>
              </w:rPr>
              <w:t>年</w:t>
            </w:r>
            <w:r>
              <w:rPr>
                <w:rFonts w:hint="eastAsia" w:ascii="Times New Roman" w:hAnsi="Times New Roman" w:eastAsia="仿宋_GB2312" w:cs="Times New Roman"/>
                <w:sz w:val="30"/>
                <w:szCs w:val="30"/>
                <w:lang w:val="en-US" w:eastAsia="zh-CN"/>
              </w:rPr>
              <w:t>11</w:t>
            </w:r>
            <w:r>
              <w:rPr>
                <w:rFonts w:hint="eastAsia" w:ascii="Times New Roman" w:hAnsi="Times New Roman" w:eastAsia="仿宋_GB2312" w:cs="Times New Roman"/>
                <w:sz w:val="30"/>
                <w:szCs w:val="30"/>
                <w:lang w:eastAsia="zh-CN"/>
              </w:rPr>
              <w:t>月</w:t>
            </w: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eastAsia="zh-CN"/>
              </w:rPr>
              <w:t>日，</w:t>
            </w:r>
            <w:r>
              <w:rPr>
                <w:rFonts w:hint="eastAsia" w:ascii="Times New Roman" w:hAnsi="Times New Roman" w:eastAsia="仿宋_GB2312" w:cs="Times New Roman"/>
                <w:sz w:val="30"/>
                <w:szCs w:val="30"/>
                <w:lang w:val="en-US" w:eastAsia="zh-CN"/>
              </w:rPr>
              <w:t>新余市水利局</w:t>
            </w:r>
            <w:r>
              <w:rPr>
                <w:rFonts w:hint="eastAsia" w:ascii="Times New Roman" w:hAnsi="Times New Roman" w:eastAsia="仿宋_GB2312" w:cs="Times New Roman"/>
                <w:sz w:val="30"/>
                <w:szCs w:val="30"/>
                <w:lang w:eastAsia="zh-CN"/>
              </w:rPr>
              <w:t>以</w:t>
            </w:r>
            <w:r>
              <w:rPr>
                <w:rFonts w:hint="eastAsia" w:ascii="Times New Roman" w:hAnsi="Times New Roman" w:eastAsia="仿宋_GB2312" w:cs="Times New Roman"/>
                <w:sz w:val="30"/>
                <w:szCs w:val="30"/>
                <w:lang w:val="en-US" w:eastAsia="zh-CN"/>
              </w:rPr>
              <w:t>余水函字</w:t>
            </w:r>
            <w:r>
              <w:rPr>
                <w:rFonts w:hint="eastAsia" w:ascii="Times New Roman" w:hAnsi="Times New Roman" w:eastAsia="仿宋_GB2312" w:cs="Times New Roman"/>
                <w:sz w:val="30"/>
                <w:szCs w:val="30"/>
                <w:lang w:eastAsia="zh-CN"/>
              </w:rPr>
              <w:t>〔20</w:t>
            </w:r>
            <w:r>
              <w:rPr>
                <w:rFonts w:hint="eastAsia" w:ascii="Times New Roman" w:hAnsi="Times New Roman" w:eastAsia="仿宋_GB2312" w:cs="Times New Roman"/>
                <w:sz w:val="30"/>
                <w:szCs w:val="30"/>
                <w:lang w:val="en-US" w:eastAsia="zh-CN"/>
              </w:rPr>
              <w:t>21</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eastAsia="zh-CN"/>
              </w:rPr>
              <w:t>号文对本项目水土保持方案进行了正式批复。批复的《水土保持方案》确定</w:t>
            </w:r>
            <w:r>
              <w:rPr>
                <w:rFonts w:hint="eastAsia" w:ascii="Times New Roman" w:hAnsi="Times New Roman" w:eastAsia="仿宋_GB2312" w:cs="Times New Roman"/>
                <w:sz w:val="30"/>
                <w:szCs w:val="30"/>
                <w:lang w:val="en-US" w:eastAsia="zh-CN"/>
              </w:rPr>
              <w:t>了</w:t>
            </w:r>
            <w:r>
              <w:rPr>
                <w:rFonts w:hint="eastAsia" w:ascii="Times New Roman" w:hAnsi="Times New Roman" w:eastAsia="仿宋_GB2312" w:cs="Times New Roman"/>
                <w:sz w:val="30"/>
                <w:szCs w:val="30"/>
                <w:lang w:eastAsia="zh-CN"/>
              </w:rPr>
              <w:t>本项目的水土流失防治责任范围，提出了水土流失防治措施体系，明确了水土流失防治重点、防治措施的布局与设计、水土保持监测方案以及水土保持工程实施进度和投资安排，提出了方案实施的保证措施。本项目水土保持方案批复后未发生设计变更。</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（三）水土保持初步设计或施工图设计情况</w:t>
            </w:r>
          </w:p>
          <w:p>
            <w:pPr>
              <w:spacing w:line="360" w:lineRule="auto"/>
              <w:ind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rPr>
              <w:t>主体工程设计中包含了水土保持的内容，在实际施工中将水</w:t>
            </w:r>
            <w:r>
              <w:rPr>
                <w:rFonts w:hint="eastAsia" w:ascii="Times New Roman" w:hAnsi="Times New Roman" w:eastAsia="仿宋_GB2312" w:cs="Times New Roman"/>
                <w:sz w:val="30"/>
                <w:szCs w:val="30"/>
                <w:lang w:val="en-US" w:eastAsia="zh-CN"/>
              </w:rPr>
              <w:t>土保持</w:t>
            </w:r>
            <w:r>
              <w:rPr>
                <w:rFonts w:hint="eastAsia" w:ascii="Times New Roman" w:hAnsi="Times New Roman" w:eastAsia="仿宋_GB2312" w:cs="Times New Roman"/>
                <w:sz w:val="30"/>
                <w:szCs w:val="30"/>
              </w:rPr>
              <w:t>防治措施纳入到工程建设管理中</w:t>
            </w:r>
            <w:r>
              <w:rPr>
                <w:rFonts w:hint="eastAsia" w:ascii="Times New Roman" w:hAnsi="Times New Roman" w:eastAsia="仿宋_GB2312" w:cs="Times New Roman"/>
                <w:sz w:val="30"/>
                <w:szCs w:val="30"/>
                <w:lang w:val="en-US" w:eastAsia="zh-CN"/>
              </w:rPr>
              <w:t>。</w:t>
            </w:r>
          </w:p>
          <w:p>
            <w:pPr>
              <w:numPr>
                <w:ilvl w:val="0"/>
                <w:numId w:val="2"/>
              </w:num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水土保持监</w:t>
            </w:r>
            <w:r>
              <w:rPr>
                <w:rFonts w:hint="eastAsia" w:ascii="Times New Roman" w:hAnsi="Times New Roman" w:eastAsia="仿宋_GB2312" w:cs="Times New Roman"/>
                <w:sz w:val="30"/>
                <w:szCs w:val="30"/>
                <w:lang w:val="en-US" w:eastAsia="zh-CN"/>
              </w:rPr>
              <w:t>理</w:t>
            </w:r>
            <w:r>
              <w:rPr>
                <w:rFonts w:ascii="Times New Roman" w:hAnsi="Times New Roman" w:eastAsia="仿宋_GB2312" w:cs="Times New Roman"/>
                <w:sz w:val="30"/>
                <w:szCs w:val="30"/>
              </w:rPr>
              <w:t>情况</w:t>
            </w:r>
          </w:p>
          <w:p>
            <w:pPr>
              <w:spacing w:line="360" w:lineRule="auto"/>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项目施工过程中，监理单位严格执行国家水土保持法律法规和建设单位有关水土保持的规定及合同要求，严格落实水土保持管理制度和相应措施，始终把质量控制放在首位，坚持事前控制、事中检查、事后把关的原则，要求监理人员切实严把材料质量关、工序检查关、施工工艺关及成品验收关，加强全方位、全过程施工监理，最终实现水土保持工程质量的有效管理和控制。</w:t>
            </w:r>
          </w:p>
          <w:p>
            <w:pPr>
              <w:spacing w:line="360" w:lineRule="auto"/>
              <w:ind w:firstLine="600" w:firstLineChars="200"/>
              <w:rPr>
                <w:rFonts w:hint="eastAsia"/>
              </w:rPr>
            </w:pPr>
            <w:r>
              <w:rPr>
                <w:rFonts w:hint="eastAsia" w:ascii="Times New Roman" w:hAnsi="Times New Roman" w:eastAsia="仿宋_GB2312" w:cs="Times New Roman"/>
                <w:sz w:val="30"/>
                <w:szCs w:val="30"/>
              </w:rPr>
              <w:t>由于监理工作的及时到位，各水土流失防治分区完成的排水工程、土地整治工程、</w:t>
            </w:r>
            <w:r>
              <w:rPr>
                <w:rFonts w:hint="eastAsia" w:ascii="Times New Roman" w:hAnsi="Times New Roman" w:eastAsia="仿宋_GB2312" w:cs="Times New Roman"/>
                <w:sz w:val="30"/>
                <w:szCs w:val="30"/>
                <w:lang w:val="en-US" w:eastAsia="zh-CN"/>
              </w:rPr>
              <w:t>植被建设</w:t>
            </w:r>
            <w:r>
              <w:rPr>
                <w:rFonts w:hint="eastAsia" w:ascii="Times New Roman" w:hAnsi="Times New Roman" w:eastAsia="仿宋_GB2312" w:cs="Times New Roman"/>
                <w:sz w:val="30"/>
                <w:szCs w:val="30"/>
              </w:rPr>
              <w:t>工程、临时防护工程等水土保持工程</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施工进度和质量均满足设计要求和标准，水土保持投资合理。</w:t>
            </w:r>
          </w:p>
          <w:p>
            <w:pPr>
              <w:numPr>
                <w:ilvl w:val="0"/>
                <w:numId w:val="2"/>
              </w:num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水土保持监测情况</w:t>
            </w:r>
          </w:p>
          <w:p>
            <w:pPr>
              <w:pStyle w:val="2"/>
              <w:spacing w:line="360" w:lineRule="auto"/>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02</w:t>
            </w: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10</w:t>
            </w:r>
            <w:r>
              <w:rPr>
                <w:rFonts w:ascii="Times New Roman" w:hAnsi="Times New Roman" w:eastAsia="仿宋_GB2312" w:cs="Times New Roman"/>
                <w:sz w:val="30"/>
                <w:szCs w:val="30"/>
              </w:rPr>
              <w:t>月-20</w:t>
            </w:r>
            <w:r>
              <w:rPr>
                <w:rFonts w:hint="eastAsia" w:ascii="Times New Roman" w:hAnsi="Times New Roman" w:eastAsia="仿宋_GB2312" w:cs="Times New Roman"/>
                <w:sz w:val="30"/>
                <w:szCs w:val="30"/>
              </w:rPr>
              <w:t>2</w:t>
            </w: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eastAsia="zh-CN"/>
              </w:rPr>
              <w:t>江西泓策工程咨询有限公司</w:t>
            </w:r>
            <w:r>
              <w:rPr>
                <w:rFonts w:hint="eastAsia" w:ascii="Times New Roman" w:hAnsi="Times New Roman" w:eastAsia="仿宋_GB2312" w:cs="Times New Roman"/>
                <w:sz w:val="30"/>
                <w:szCs w:val="30"/>
              </w:rPr>
              <w:t>补充</w:t>
            </w:r>
            <w:r>
              <w:rPr>
                <w:rFonts w:ascii="Times New Roman" w:hAnsi="Times New Roman" w:eastAsia="仿宋_GB2312" w:cs="Times New Roman"/>
                <w:sz w:val="30"/>
                <w:szCs w:val="30"/>
              </w:rPr>
              <w:t>开展了本项目水土保持监测工作，于</w:t>
            </w:r>
            <w:r>
              <w:rPr>
                <w:rFonts w:hint="eastAsia"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月编制完成《</w:t>
            </w:r>
            <w:r>
              <w:rPr>
                <w:rFonts w:hint="eastAsia" w:ascii="Times New Roman" w:hAnsi="Times New Roman" w:eastAsia="仿宋_GB2312" w:cs="Times New Roman"/>
                <w:sz w:val="30"/>
                <w:szCs w:val="30"/>
                <w:lang w:val="en-US" w:eastAsia="zh-CN"/>
              </w:rPr>
              <w:t>江西工程学院仙女湖校区一期工程</w:t>
            </w:r>
            <w:r>
              <w:rPr>
                <w:rFonts w:ascii="Times New Roman" w:hAnsi="Times New Roman" w:eastAsia="仿宋_GB2312" w:cs="Times New Roman"/>
                <w:sz w:val="30"/>
                <w:szCs w:val="30"/>
              </w:rPr>
              <w:t>水土保持监测总结报告》。监测报告主要结论为：</w:t>
            </w:r>
            <w:r>
              <w:rPr>
                <w:rFonts w:hint="default" w:ascii="Times New Roman" w:hAnsi="Times New Roman" w:eastAsia="仿宋_GB2312" w:cs="Times New Roman"/>
                <w:sz w:val="30"/>
                <w:szCs w:val="30"/>
              </w:rPr>
              <w:t>水土流失治理度为</w:t>
            </w:r>
            <w:r>
              <w:rPr>
                <w:rFonts w:hint="eastAsia" w:ascii="Times New Roman" w:hAnsi="Times New Roman" w:eastAsia="仿宋_GB2312" w:cs="Times New Roman"/>
                <w:sz w:val="30"/>
                <w:szCs w:val="30"/>
                <w:lang w:val="en-US" w:eastAsia="zh-CN"/>
              </w:rPr>
              <w:t>99.71</w:t>
            </w:r>
            <w:r>
              <w:rPr>
                <w:rFonts w:hint="default" w:ascii="Times New Roman" w:hAnsi="Times New Roman" w:eastAsia="仿宋_GB2312" w:cs="Times New Roman"/>
                <w:sz w:val="30"/>
                <w:szCs w:val="30"/>
              </w:rPr>
              <w:t>%，土壤流失控制比为1.</w:t>
            </w:r>
            <w:r>
              <w:rPr>
                <w:rFonts w:hint="eastAsia" w:ascii="Times New Roman" w:hAnsi="Times New Roman" w:eastAsia="仿宋_GB2312" w:cs="Times New Roman"/>
                <w:sz w:val="30"/>
                <w:szCs w:val="30"/>
                <w:lang w:val="en-US" w:eastAsia="zh-CN"/>
              </w:rPr>
              <w:t>25</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渣土防护</w:t>
            </w:r>
            <w:r>
              <w:rPr>
                <w:rFonts w:hint="default" w:ascii="Times New Roman" w:hAnsi="Times New Roman" w:eastAsia="仿宋_GB2312" w:cs="Times New Roman"/>
                <w:sz w:val="30"/>
                <w:szCs w:val="30"/>
              </w:rPr>
              <w:t>率为</w:t>
            </w:r>
            <w:r>
              <w:rPr>
                <w:rFonts w:hint="eastAsia" w:ascii="Times New Roman" w:hAnsi="Times New Roman" w:eastAsia="仿宋_GB2312" w:cs="Times New Roman"/>
                <w:sz w:val="30"/>
                <w:szCs w:val="30"/>
                <w:lang w:val="en-US" w:eastAsia="zh-CN"/>
              </w:rPr>
              <w:t>99.19%</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表土保护率100.0%，林草植被恢复率98.96%，</w:t>
            </w:r>
            <w:r>
              <w:rPr>
                <w:rFonts w:hint="default" w:ascii="Times New Roman" w:hAnsi="Times New Roman" w:eastAsia="仿宋_GB2312" w:cs="Times New Roman"/>
                <w:sz w:val="30"/>
                <w:szCs w:val="30"/>
              </w:rPr>
              <w:t>林草覆盖率为</w:t>
            </w:r>
            <w:r>
              <w:rPr>
                <w:rFonts w:hint="eastAsia" w:ascii="Times New Roman" w:hAnsi="Times New Roman" w:eastAsia="仿宋_GB2312" w:cs="Times New Roman"/>
                <w:sz w:val="30"/>
                <w:szCs w:val="30"/>
                <w:lang w:val="en-US" w:eastAsia="zh-CN"/>
              </w:rPr>
              <w:t>27.86</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六项水土流失防治指标均已达到批复的水土保持方案设计目标值。</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六）</w:t>
            </w:r>
            <w:r>
              <w:rPr>
                <w:rFonts w:ascii="Times New Roman" w:hAnsi="Times New Roman" w:eastAsia="仿宋_GB2312" w:cs="Times New Roman"/>
                <w:sz w:val="30"/>
                <w:szCs w:val="30"/>
              </w:rPr>
              <w:t>验收报告编制情况和主要结论</w:t>
            </w:r>
          </w:p>
          <w:p>
            <w:pPr>
              <w:spacing w:line="360" w:lineRule="auto"/>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1</w:t>
            </w:r>
            <w:r>
              <w:rPr>
                <w:rFonts w:hint="eastAsia"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10</w:t>
            </w:r>
            <w:r>
              <w:rPr>
                <w:rFonts w:hint="eastAsia" w:ascii="Times New Roman" w:hAnsi="Times New Roman" w:eastAsia="仿宋_GB2312" w:cs="Times New Roman"/>
                <w:kern w:val="0"/>
                <w:sz w:val="30"/>
                <w:szCs w:val="30"/>
              </w:rPr>
              <w:t>月，建设单位委托</w:t>
            </w:r>
            <w:r>
              <w:rPr>
                <w:rFonts w:hint="eastAsia" w:ascii="Times New Roman" w:hAnsi="Times New Roman" w:eastAsia="仿宋_GB2312" w:cs="Times New Roman"/>
                <w:kern w:val="0"/>
                <w:sz w:val="30"/>
                <w:szCs w:val="30"/>
                <w:lang w:eastAsia="zh-CN"/>
              </w:rPr>
              <w:t>江西泓策工程咨询有限公司</w:t>
            </w:r>
            <w:r>
              <w:rPr>
                <w:rFonts w:hint="eastAsia" w:ascii="Times New Roman" w:hAnsi="Times New Roman" w:eastAsia="仿宋_GB2312" w:cs="Times New Roman"/>
                <w:kern w:val="0"/>
                <w:sz w:val="30"/>
                <w:szCs w:val="30"/>
              </w:rPr>
              <w:t>开展了水土保持设施验收报告编制工作，202</w:t>
            </w:r>
            <w:r>
              <w:rPr>
                <w:rFonts w:hint="eastAsia" w:ascii="Times New Roman" w:hAnsi="Times New Roman" w:eastAsia="仿宋_GB2312" w:cs="Times New Roman"/>
                <w:kern w:val="0"/>
                <w:sz w:val="30"/>
                <w:szCs w:val="30"/>
                <w:lang w:val="en-US" w:eastAsia="zh-CN"/>
              </w:rPr>
              <w:t>2</w:t>
            </w:r>
            <w:r>
              <w:rPr>
                <w:rFonts w:hint="eastAsia"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4</w:t>
            </w:r>
            <w:r>
              <w:rPr>
                <w:rFonts w:hint="eastAsia" w:ascii="Times New Roman" w:hAnsi="Times New Roman" w:eastAsia="仿宋_GB2312" w:cs="Times New Roman"/>
                <w:kern w:val="0"/>
                <w:sz w:val="30"/>
                <w:szCs w:val="30"/>
              </w:rPr>
              <w:t>月，验收报告编制单位提交了《</w:t>
            </w:r>
            <w:r>
              <w:rPr>
                <w:rFonts w:hint="eastAsia" w:ascii="Times New Roman" w:hAnsi="Times New Roman" w:eastAsia="仿宋_GB2312" w:cs="Times New Roman"/>
                <w:sz w:val="30"/>
                <w:szCs w:val="30"/>
                <w:lang w:val="en-US" w:eastAsia="zh-CN"/>
              </w:rPr>
              <w:t>江西工程学院仙女湖校区一期工程</w:t>
            </w:r>
            <w:r>
              <w:rPr>
                <w:rFonts w:hint="eastAsia" w:ascii="Times New Roman" w:hAnsi="Times New Roman" w:eastAsia="仿宋_GB2312" w:cs="Times New Roman"/>
                <w:kern w:val="0"/>
                <w:sz w:val="30"/>
                <w:szCs w:val="30"/>
              </w:rPr>
              <w:t>水土保持设施验收报告》。</w:t>
            </w:r>
            <w:r>
              <w:rPr>
                <w:rFonts w:ascii="Times New Roman" w:hAnsi="Times New Roman" w:eastAsia="仿宋_GB2312" w:cs="Times New Roman"/>
                <w:kern w:val="0"/>
                <w:sz w:val="30"/>
                <w:szCs w:val="30"/>
              </w:rPr>
              <w:t>验收报告主要结论为：</w:t>
            </w:r>
            <w:r>
              <w:rPr>
                <w:rFonts w:hint="eastAsia" w:ascii="Times New Roman" w:hAnsi="Times New Roman" w:eastAsia="仿宋_GB2312" w:cs="Times New Roman"/>
                <w:kern w:val="0"/>
                <w:sz w:val="30"/>
                <w:szCs w:val="30"/>
              </w:rPr>
              <w:t>水土保持设施</w:t>
            </w:r>
            <w:r>
              <w:rPr>
                <w:rFonts w:ascii="Times New Roman" w:hAnsi="Times New Roman" w:eastAsia="仿宋_GB2312" w:cs="Times New Roman"/>
                <w:kern w:val="0"/>
                <w:sz w:val="30"/>
                <w:szCs w:val="30"/>
              </w:rPr>
              <w:t>达到</w:t>
            </w:r>
            <w:r>
              <w:rPr>
                <w:rFonts w:hint="eastAsia" w:ascii="Times New Roman" w:hAnsi="Times New Roman" w:eastAsia="仿宋_GB2312" w:cs="Times New Roman"/>
                <w:kern w:val="0"/>
                <w:sz w:val="30"/>
                <w:szCs w:val="30"/>
              </w:rPr>
              <w:t>了批准的水土保持方案的要求，满足水土保持设施验收条件</w:t>
            </w:r>
            <w:r>
              <w:rPr>
                <w:rFonts w:ascii="Times New Roman" w:hAnsi="Times New Roman" w:eastAsia="仿宋_GB2312" w:cs="Times New Roman"/>
                <w:kern w:val="0"/>
                <w:sz w:val="30"/>
                <w:szCs w:val="30"/>
              </w:rPr>
              <w:t>。</w:t>
            </w:r>
          </w:p>
          <w:p>
            <w:pPr>
              <w:spacing w:line="360" w:lineRule="auto"/>
              <w:ind w:firstLine="600" w:firstLineChars="200"/>
              <w:rPr>
                <w:rFonts w:ascii="Times New Roman" w:hAnsi="Times New Roman" w:eastAsia="黑体"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七</w:t>
            </w:r>
            <w:r>
              <w:rPr>
                <w:rFonts w:ascii="Times New Roman" w:hAnsi="Times New Roman" w:eastAsia="仿宋_GB2312" w:cs="Times New Roman"/>
                <w:sz w:val="30"/>
                <w:szCs w:val="30"/>
              </w:rPr>
              <w:t>）验收结论</w:t>
            </w:r>
          </w:p>
          <w:p>
            <w:pPr>
              <w:spacing w:line="360" w:lineRule="auto"/>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验收组成员在查看现场</w:t>
            </w:r>
            <w:r>
              <w:rPr>
                <w:rFonts w:ascii="Times New Roman" w:hAnsi="Times New Roman" w:eastAsia="仿宋_GB2312" w:cs="Times New Roman"/>
                <w:sz w:val="30"/>
                <w:szCs w:val="30"/>
              </w:rPr>
              <w:t>工程现场</w:t>
            </w:r>
            <w:r>
              <w:rPr>
                <w:rFonts w:hint="eastAsia" w:ascii="Times New Roman" w:hAnsi="Times New Roman" w:eastAsia="仿宋_GB2312" w:cs="Times New Roman"/>
                <w:sz w:val="30"/>
                <w:szCs w:val="30"/>
              </w:rPr>
              <w:t>、</w:t>
            </w:r>
            <w:r>
              <w:rPr>
                <w:rFonts w:hint="eastAsia" w:ascii="Times New Roman" w:hAnsi="Times New Roman" w:eastAsia="仿宋_GB2312" w:cs="Times New Roman"/>
                <w:kern w:val="0"/>
                <w:sz w:val="30"/>
                <w:szCs w:val="30"/>
              </w:rPr>
              <w:t>认真审阅有关资料、听取相关单位汇报后，经充分讨论认为：该项目建设过程中落实了水土保持方案及批复文件要求，完成了水土流失防治任务，水土流失防治指标达到水土保持方案确定的目标值，</w:t>
            </w:r>
            <w:r>
              <w:rPr>
                <w:rFonts w:hint="eastAsia" w:ascii="Times New Roman" w:hAnsi="Times New Roman" w:eastAsia="仿宋_GB2312" w:cs="Times New Roman"/>
                <w:kern w:val="0"/>
                <w:sz w:val="30"/>
                <w:szCs w:val="30"/>
                <w:lang w:val="en-US" w:eastAsia="zh-CN"/>
              </w:rPr>
              <w:t>足额缴纳了水土保持补偿费，</w:t>
            </w:r>
            <w:r>
              <w:rPr>
                <w:rFonts w:hint="eastAsia" w:ascii="Times New Roman" w:hAnsi="Times New Roman" w:eastAsia="仿宋_GB2312" w:cs="Times New Roman"/>
                <w:kern w:val="0"/>
                <w:sz w:val="30"/>
                <w:szCs w:val="30"/>
              </w:rPr>
              <w:t>符合水土保持设施验收的条件，管护责任已经落实，同意该项目水土保持设施通过验收。</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八</w:t>
            </w:r>
            <w:r>
              <w:rPr>
                <w:rFonts w:ascii="Times New Roman" w:hAnsi="Times New Roman" w:eastAsia="仿宋_GB2312" w:cs="Times New Roman"/>
                <w:kern w:val="0"/>
                <w:sz w:val="30"/>
                <w:szCs w:val="30"/>
              </w:rPr>
              <w:t>）后续管护要求</w:t>
            </w:r>
          </w:p>
          <w:p>
            <w:pPr>
              <w:spacing w:line="580" w:lineRule="exact"/>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kern w:val="0"/>
                <w:sz w:val="30"/>
                <w:szCs w:val="30"/>
              </w:rPr>
              <w:t>完善后期管护，强化竣工验收后水土保持设施的管理和维护，确保水土保持设施能持久有效的发挥效果。</w:t>
            </w:r>
          </w:p>
        </w:tc>
      </w:tr>
    </w:tbl>
    <w:p>
      <w:pPr>
        <w:ind w:firstLine="600" w:firstLineChars="200"/>
        <w:outlineLvl w:val="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三、验收组成员签字表</w:t>
      </w:r>
    </w:p>
    <w:tbl>
      <w:tblPr>
        <w:tblStyle w:val="10"/>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839"/>
        <w:gridCol w:w="1282"/>
        <w:gridCol w:w="2803"/>
        <w:gridCol w:w="1395"/>
        <w:gridCol w:w="114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44" w:hRule="atLeast"/>
          <w:jc w:val="center"/>
        </w:trPr>
        <w:tc>
          <w:tcPr>
            <w:tcW w:w="839" w:type="dxa"/>
            <w:tcBorders>
              <w:top w:val="single" w:color="auto" w:sz="4" w:space="0"/>
              <w:left w:val="single" w:color="auto" w:sz="4" w:space="0"/>
              <w:right w:val="single" w:color="auto" w:sz="4" w:space="0"/>
            </w:tcBorders>
            <w:vAlign w:val="center"/>
          </w:tcPr>
          <w:p>
            <w:pPr>
              <w:snapToGrid w:val="0"/>
              <w:ind w:left="113" w:right="113"/>
              <w:jc w:val="center"/>
              <w:rPr>
                <w:rFonts w:ascii="宋体" w:hAnsi="宋体" w:eastAsia="宋体" w:cs="宋体"/>
                <w:sz w:val="28"/>
                <w:szCs w:val="28"/>
              </w:rPr>
            </w:pPr>
            <w:r>
              <w:rPr>
                <w:rFonts w:hint="eastAsia" w:ascii="黑体" w:hAnsi="黑体" w:eastAsia="黑体" w:cs="黑体"/>
                <w:sz w:val="28"/>
                <w:szCs w:val="28"/>
              </w:rPr>
              <w:t>分工</w:t>
            </w:r>
          </w:p>
        </w:tc>
        <w:tc>
          <w:tcPr>
            <w:tcW w:w="12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黑体"/>
                <w:sz w:val="28"/>
                <w:szCs w:val="28"/>
              </w:rPr>
            </w:pPr>
            <w:r>
              <w:rPr>
                <w:rFonts w:hint="eastAsia" w:ascii="黑体" w:hAnsi="黑体" w:eastAsia="黑体" w:cs="黑体"/>
                <w:sz w:val="28"/>
                <w:szCs w:val="28"/>
              </w:rPr>
              <w:t>姓名</w:t>
            </w: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黑体"/>
                <w:sz w:val="28"/>
                <w:szCs w:val="28"/>
              </w:rPr>
            </w:pPr>
            <w:r>
              <w:rPr>
                <w:rFonts w:hint="eastAsia" w:ascii="黑体" w:hAnsi="黑体" w:eastAsia="黑体" w:cs="黑体"/>
                <w:sz w:val="28"/>
                <w:szCs w:val="28"/>
              </w:rPr>
              <w:t>单位</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黑体"/>
                <w:sz w:val="28"/>
                <w:szCs w:val="28"/>
              </w:rPr>
            </w:pPr>
            <w:r>
              <w:rPr>
                <w:rFonts w:hint="eastAsia" w:ascii="黑体" w:hAnsi="黑体" w:eastAsia="黑体" w:cs="黑体"/>
                <w:sz w:val="28"/>
                <w:szCs w:val="28"/>
              </w:rPr>
              <w:t>职务/职称</w:t>
            </w: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黑体"/>
                <w:sz w:val="28"/>
                <w:szCs w:val="28"/>
              </w:rPr>
            </w:pPr>
            <w:r>
              <w:rPr>
                <w:rFonts w:hint="eastAsia" w:ascii="黑体" w:hAnsi="黑体" w:eastAsia="黑体" w:cs="黑体"/>
                <w:sz w:val="28"/>
                <w:szCs w:val="28"/>
              </w:rPr>
              <w:t>签字</w:t>
            </w:r>
          </w:p>
        </w:tc>
        <w:tc>
          <w:tcPr>
            <w:tcW w:w="12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01" w:hRule="atLeast"/>
          <w:jc w:val="center"/>
        </w:trPr>
        <w:tc>
          <w:tcPr>
            <w:tcW w:w="839" w:type="dxa"/>
            <w:tcBorders>
              <w:left w:val="single" w:color="auto" w:sz="4" w:space="0"/>
              <w:right w:val="single" w:color="auto" w:sz="4" w:space="0"/>
            </w:tcBorders>
            <w:vAlign w:val="center"/>
          </w:tcPr>
          <w:p>
            <w:pPr>
              <w:snapToGrid w:val="0"/>
              <w:ind w:left="113" w:right="113"/>
              <w:jc w:val="center"/>
              <w:rPr>
                <w:rFonts w:ascii="宋体" w:hAnsi="宋体" w:eastAsia="宋体" w:cs="宋体"/>
                <w:sz w:val="28"/>
                <w:szCs w:val="28"/>
              </w:rPr>
            </w:pPr>
            <w:r>
              <w:rPr>
                <w:rFonts w:hint="eastAsia" w:ascii="宋体" w:hAnsi="宋体" w:eastAsia="宋体" w:cs="宋体"/>
                <w:sz w:val="28"/>
                <w:szCs w:val="28"/>
              </w:rPr>
              <w:t>组长</w:t>
            </w: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rightChars="0"/>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江西工程学院</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2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01" w:hRule="atLeast"/>
          <w:jc w:val="center"/>
        </w:trPr>
        <w:tc>
          <w:tcPr>
            <w:tcW w:w="839" w:type="dxa"/>
            <w:vMerge w:val="restart"/>
            <w:tcBorders>
              <w:left w:val="single" w:color="auto" w:sz="4" w:space="0"/>
              <w:right w:val="single" w:color="auto" w:sz="4" w:space="0"/>
            </w:tcBorders>
            <w:vAlign w:val="center"/>
          </w:tcPr>
          <w:p>
            <w:pPr>
              <w:snapToGrid w:val="0"/>
              <w:ind w:left="113" w:right="113"/>
              <w:jc w:val="center"/>
              <w:rPr>
                <w:rFonts w:ascii="宋体" w:hAnsi="宋体" w:eastAsia="宋体" w:cs="宋体"/>
                <w:sz w:val="28"/>
                <w:szCs w:val="28"/>
              </w:rPr>
            </w:pPr>
            <w:r>
              <w:rPr>
                <w:rFonts w:hint="eastAsia" w:ascii="宋体" w:hAnsi="宋体" w:eastAsia="宋体" w:cs="宋体"/>
                <w:sz w:val="28"/>
                <w:szCs w:val="28"/>
              </w:rPr>
              <w:t>成</w:t>
            </w:r>
          </w:p>
          <w:p>
            <w:pPr>
              <w:snapToGrid w:val="0"/>
              <w:ind w:left="113" w:right="113"/>
              <w:jc w:val="center"/>
              <w:rPr>
                <w:rFonts w:ascii="宋体" w:hAnsi="宋体" w:eastAsia="宋体" w:cs="宋体"/>
                <w:sz w:val="28"/>
                <w:szCs w:val="28"/>
              </w:rPr>
            </w:pPr>
          </w:p>
          <w:p>
            <w:pPr>
              <w:snapToGrid w:val="0"/>
              <w:ind w:left="113" w:right="113"/>
              <w:jc w:val="center"/>
              <w:rPr>
                <w:rFonts w:ascii="宋体" w:hAnsi="宋体" w:eastAsia="宋体" w:cs="宋体"/>
                <w:sz w:val="28"/>
                <w:szCs w:val="28"/>
              </w:rPr>
            </w:pPr>
          </w:p>
          <w:p>
            <w:pPr>
              <w:snapToGrid w:val="0"/>
              <w:ind w:left="113" w:right="113"/>
              <w:jc w:val="center"/>
              <w:rPr>
                <w:rFonts w:ascii="宋体" w:hAnsi="宋体" w:eastAsia="宋体" w:cs="宋体"/>
                <w:sz w:val="28"/>
                <w:szCs w:val="28"/>
              </w:rPr>
            </w:pPr>
            <w:r>
              <w:rPr>
                <w:rFonts w:hint="eastAsia" w:ascii="宋体" w:hAnsi="宋体" w:eastAsia="宋体" w:cs="宋体"/>
                <w:sz w:val="28"/>
                <w:szCs w:val="28"/>
              </w:rPr>
              <w:t>员</w:t>
            </w: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rightChars="0"/>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深圳市物业国际建筑设计有限公司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工程师</w:t>
            </w: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2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主体设计单位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080" w:hRule="atLeast"/>
          <w:jc w:val="center"/>
        </w:trPr>
        <w:tc>
          <w:tcPr>
            <w:tcW w:w="839" w:type="dxa"/>
            <w:vMerge w:val="continue"/>
            <w:tcBorders>
              <w:left w:val="single" w:color="auto" w:sz="4" w:space="0"/>
              <w:right w:val="single" w:color="auto" w:sz="4" w:space="0"/>
            </w:tcBorders>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bidi="ar-SA"/>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rightChars="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江西泓策工程咨询有限公司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工程师</w:t>
            </w: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验收报告编制单位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09"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bidi="ar-SA"/>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rightChars="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江西泓策工程咨询有限公司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工程师</w:t>
            </w:r>
          </w:p>
        </w:tc>
        <w:tc>
          <w:tcPr>
            <w:tcW w:w="11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991"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jc w:val="center"/>
              <w:rPr>
                <w:rFonts w:ascii="宋体" w:hAnsi="宋体" w:eastAsia="宋体" w:cs="宋体"/>
                <w:kern w:val="0"/>
                <w:sz w:val="28"/>
                <w:szCs w:val="28"/>
              </w:rPr>
            </w:pPr>
            <w:r>
              <w:rPr>
                <w:rFonts w:hint="eastAsia" w:ascii="宋体" w:hAnsi="宋体" w:eastAsia="宋体" w:cs="宋体"/>
                <w:kern w:val="0"/>
                <w:sz w:val="28"/>
                <w:szCs w:val="28"/>
                <w:lang w:val="en-US" w:eastAsia="zh-CN"/>
              </w:rPr>
              <w:t>江西吉诺工程项目管理有限公司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总监</w:t>
            </w:r>
          </w:p>
        </w:tc>
        <w:tc>
          <w:tcPr>
            <w:tcW w:w="11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237"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rightChars="0"/>
              <w:jc w:val="center"/>
              <w:rPr>
                <w:rFonts w:hint="default" w:ascii="宋体" w:hAnsi="宋体" w:eastAsia="宋体" w:cs="宋体"/>
                <w:sz w:val="28"/>
                <w:szCs w:val="28"/>
                <w:lang w:val="en-US" w:eastAsia="zh-CN"/>
              </w:rPr>
            </w:pPr>
            <w:r>
              <w:rPr>
                <w:rFonts w:hint="eastAsia" w:ascii="宋体" w:hAnsi="宋体" w:eastAsia="宋体" w:cs="宋体"/>
                <w:kern w:val="0"/>
                <w:sz w:val="28"/>
                <w:szCs w:val="28"/>
                <w:lang w:val="en-US" w:eastAsia="zh-CN"/>
              </w:rPr>
              <w:t>江西泓策工程咨询有限公司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kern w:val="0"/>
                <w:sz w:val="28"/>
                <w:szCs w:val="28"/>
                <w:lang w:val="en-US" w:eastAsia="zh-CN"/>
              </w:rPr>
            </w:pPr>
            <w:r>
              <w:rPr>
                <w:rFonts w:hint="eastAsia" w:ascii="宋体" w:hAnsi="宋体" w:eastAsia="宋体" w:cs="宋体"/>
                <w:sz w:val="28"/>
                <w:szCs w:val="28"/>
                <w:lang w:val="en-US" w:eastAsia="zh-CN"/>
              </w:rPr>
              <w:t>高级工程师</w:t>
            </w:r>
          </w:p>
        </w:tc>
        <w:tc>
          <w:tcPr>
            <w:tcW w:w="11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水土保持方案编制单位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054"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jc w:val="center"/>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snapToGrid w:val="0"/>
              <w:ind w:left="120" w:leftChars="57" w:right="120"/>
              <w:jc w:val="center"/>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江西京商建设集团有限公司</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sz w:val="24"/>
                <w:lang w:val="en-US" w:eastAsia="zh-CN"/>
              </w:rPr>
            </w:pPr>
            <w:r>
              <w:rPr>
                <w:rFonts w:hint="eastAsia" w:ascii="宋体" w:hAnsi="宋体" w:eastAsia="宋体" w:cs="宋体"/>
                <w:kern w:val="0"/>
                <w:sz w:val="28"/>
                <w:szCs w:val="28"/>
                <w:lang w:val="en-US" w:eastAsia="zh-CN"/>
              </w:rPr>
              <w:t>项目经理</w:t>
            </w:r>
          </w:p>
        </w:tc>
        <w:tc>
          <w:tcPr>
            <w:tcW w:w="11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8"/>
                <w:szCs w:val="28"/>
              </w:rPr>
            </w:pPr>
          </w:p>
        </w:tc>
        <w:tc>
          <w:tcPr>
            <w:tcW w:w="12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r>
              <w:rPr>
                <w:rFonts w:hint="eastAsia" w:ascii="宋体" w:hAnsi="宋体" w:eastAsia="宋体" w:cs="宋体"/>
                <w:sz w:val="28"/>
                <w:szCs w:val="28"/>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933"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特邀专家</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8"/>
                <w:szCs w:val="28"/>
                <w:lang w:val="en-US"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933"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rPr>
            </w:pP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特邀专家</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8"/>
                <w:szCs w:val="28"/>
                <w:lang w:val="en-US"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8"/>
                <w:szCs w:val="28"/>
              </w:rPr>
            </w:pPr>
          </w:p>
        </w:tc>
        <w:tc>
          <w:tcPr>
            <w:tcW w:w="1235"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025" w:hRule="atLeast"/>
          <w:jc w:val="center"/>
        </w:trPr>
        <w:tc>
          <w:tcPr>
            <w:tcW w:w="839" w:type="dxa"/>
            <w:vMerge w:val="continue"/>
            <w:tcBorders>
              <w:left w:val="single" w:color="auto" w:sz="4" w:space="0"/>
              <w:right w:val="single" w:color="auto" w:sz="4" w:space="0"/>
            </w:tcBorders>
            <w:textDirection w:val="tbRlV"/>
            <w:vAlign w:val="center"/>
          </w:tcPr>
          <w:p>
            <w:pPr>
              <w:snapToGrid w:val="0"/>
              <w:ind w:left="113" w:right="113"/>
              <w:jc w:val="center"/>
              <w:rPr>
                <w:rFonts w:ascii="宋体" w:hAnsi="宋体" w:eastAsia="宋体" w:cs="宋体"/>
                <w:sz w:val="28"/>
                <w:szCs w:val="28"/>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bidi="ar-SA"/>
              </w:rPr>
            </w:pPr>
          </w:p>
        </w:tc>
        <w:tc>
          <w:tcPr>
            <w:tcW w:w="2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20" w:leftChars="57" w:right="120" w:rightChars="0"/>
              <w:jc w:val="center"/>
              <w:textAlignment w:val="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rPr>
              <w:t>特邀专家</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8"/>
                <w:szCs w:val="28"/>
                <w:lang w:val="en-US"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kern w:val="0"/>
                <w:sz w:val="28"/>
                <w:szCs w:val="28"/>
              </w:rPr>
            </w:pPr>
          </w:p>
        </w:tc>
        <w:tc>
          <w:tcPr>
            <w:tcW w:w="1235" w:type="dxa"/>
            <w:tcBorders>
              <w:left w:val="single" w:color="auto" w:sz="4" w:space="0"/>
              <w:right w:val="single" w:color="auto" w:sz="4" w:space="0"/>
            </w:tcBorders>
            <w:vAlign w:val="center"/>
          </w:tcPr>
          <w:p>
            <w:pPr>
              <w:snapToGrid w:val="0"/>
              <w:jc w:val="center"/>
              <w:rPr>
                <w:rFonts w:ascii="宋体" w:hAnsi="宋体" w:eastAsia="宋体" w:cs="宋体"/>
                <w:sz w:val="28"/>
                <w:szCs w:val="28"/>
              </w:rPr>
            </w:pPr>
          </w:p>
        </w:tc>
      </w:tr>
    </w:tbl>
    <w:p>
      <w:pPr>
        <w:snapToGrid w:val="0"/>
        <w:ind w:firstLine="600" w:firstLineChars="200"/>
        <w:outlineLvl w:val="0"/>
        <w:rPr>
          <w:rFonts w:ascii="Times New Roman" w:hAnsi="Times New Roman" w:eastAsia="黑体" w:cs="Times New Roman"/>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645869"/>
    </w:sdtPr>
    <w:sdtContent>
      <w:p>
        <w:pPr>
          <w:pStyle w:val="8"/>
          <w:jc w:val="center"/>
        </w:pP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8AD1"/>
    <w:multiLevelType w:val="singleLevel"/>
    <w:tmpl w:val="AF248AD1"/>
    <w:lvl w:ilvl="0" w:tentative="0">
      <w:start w:val="1"/>
      <w:numFmt w:val="chineseCounting"/>
      <w:suff w:val="nothing"/>
      <w:lvlText w:val="（%1）"/>
      <w:lvlJc w:val="left"/>
      <w:rPr>
        <w:rFonts w:hint="eastAsia"/>
      </w:rPr>
    </w:lvl>
  </w:abstractNum>
  <w:abstractNum w:abstractNumId="1">
    <w:nsid w:val="22D2C263"/>
    <w:multiLevelType w:val="singleLevel"/>
    <w:tmpl w:val="22D2C26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Zjg2ZTY5ZWUzNGI5MWZiYTUxNzA3ZmQ4ZDMyODYifQ=="/>
  </w:docVars>
  <w:rsids>
    <w:rsidRoot w:val="00F702B8"/>
    <w:rsid w:val="00002F3E"/>
    <w:rsid w:val="00082658"/>
    <w:rsid w:val="000C0EF2"/>
    <w:rsid w:val="000D5333"/>
    <w:rsid w:val="00123B43"/>
    <w:rsid w:val="0014450C"/>
    <w:rsid w:val="00147D1F"/>
    <w:rsid w:val="0015092B"/>
    <w:rsid w:val="00156391"/>
    <w:rsid w:val="00163519"/>
    <w:rsid w:val="001A17F8"/>
    <w:rsid w:val="001A2D66"/>
    <w:rsid w:val="001B52B1"/>
    <w:rsid w:val="00214665"/>
    <w:rsid w:val="002904B6"/>
    <w:rsid w:val="002F4E04"/>
    <w:rsid w:val="003062B4"/>
    <w:rsid w:val="003269C3"/>
    <w:rsid w:val="004503A8"/>
    <w:rsid w:val="004E6602"/>
    <w:rsid w:val="00526350"/>
    <w:rsid w:val="00590CF7"/>
    <w:rsid w:val="005B1FE3"/>
    <w:rsid w:val="0060686A"/>
    <w:rsid w:val="006136AF"/>
    <w:rsid w:val="006141A1"/>
    <w:rsid w:val="00640D60"/>
    <w:rsid w:val="00645348"/>
    <w:rsid w:val="006A1541"/>
    <w:rsid w:val="006B60C4"/>
    <w:rsid w:val="006F63D4"/>
    <w:rsid w:val="006F78CB"/>
    <w:rsid w:val="00712BD3"/>
    <w:rsid w:val="00721B32"/>
    <w:rsid w:val="00784C91"/>
    <w:rsid w:val="007867BF"/>
    <w:rsid w:val="007A04E8"/>
    <w:rsid w:val="00882EF7"/>
    <w:rsid w:val="008904A3"/>
    <w:rsid w:val="008B5B80"/>
    <w:rsid w:val="00901BE1"/>
    <w:rsid w:val="0093058E"/>
    <w:rsid w:val="00942D44"/>
    <w:rsid w:val="00960422"/>
    <w:rsid w:val="00977DA1"/>
    <w:rsid w:val="00986992"/>
    <w:rsid w:val="009B7978"/>
    <w:rsid w:val="009D124B"/>
    <w:rsid w:val="00A01381"/>
    <w:rsid w:val="00AF1409"/>
    <w:rsid w:val="00B05A8C"/>
    <w:rsid w:val="00B07F3D"/>
    <w:rsid w:val="00B606FF"/>
    <w:rsid w:val="00B731B2"/>
    <w:rsid w:val="00BD5FEB"/>
    <w:rsid w:val="00BF09F1"/>
    <w:rsid w:val="00BF6E1D"/>
    <w:rsid w:val="00C858BC"/>
    <w:rsid w:val="00CD3DEE"/>
    <w:rsid w:val="00CF1C8B"/>
    <w:rsid w:val="00D21AC2"/>
    <w:rsid w:val="00D83F20"/>
    <w:rsid w:val="00DB5B10"/>
    <w:rsid w:val="00DC34FB"/>
    <w:rsid w:val="00DD5EF8"/>
    <w:rsid w:val="00DD7A57"/>
    <w:rsid w:val="00DE7761"/>
    <w:rsid w:val="00E238D3"/>
    <w:rsid w:val="00E65AB8"/>
    <w:rsid w:val="00EA46E2"/>
    <w:rsid w:val="00EE3078"/>
    <w:rsid w:val="00F240BC"/>
    <w:rsid w:val="00F46EFB"/>
    <w:rsid w:val="00F702B8"/>
    <w:rsid w:val="00F845EC"/>
    <w:rsid w:val="00FC5A87"/>
    <w:rsid w:val="00FD30B7"/>
    <w:rsid w:val="00FD4781"/>
    <w:rsid w:val="013079CE"/>
    <w:rsid w:val="05BE42C3"/>
    <w:rsid w:val="07AC0A3E"/>
    <w:rsid w:val="10143155"/>
    <w:rsid w:val="105664DD"/>
    <w:rsid w:val="10B54612"/>
    <w:rsid w:val="116114EB"/>
    <w:rsid w:val="12F265E3"/>
    <w:rsid w:val="141A5518"/>
    <w:rsid w:val="14A5635D"/>
    <w:rsid w:val="151D2E87"/>
    <w:rsid w:val="196B2F64"/>
    <w:rsid w:val="1BCE5F03"/>
    <w:rsid w:val="1BFB08BE"/>
    <w:rsid w:val="1D895E3A"/>
    <w:rsid w:val="1DB21385"/>
    <w:rsid w:val="1E83491F"/>
    <w:rsid w:val="20BE3C03"/>
    <w:rsid w:val="226F1E35"/>
    <w:rsid w:val="22B15B05"/>
    <w:rsid w:val="25293BDF"/>
    <w:rsid w:val="26F74DDD"/>
    <w:rsid w:val="2784276D"/>
    <w:rsid w:val="28687287"/>
    <w:rsid w:val="29FF17F9"/>
    <w:rsid w:val="2CFA01E1"/>
    <w:rsid w:val="2D0021ED"/>
    <w:rsid w:val="2D203B53"/>
    <w:rsid w:val="2EFA0841"/>
    <w:rsid w:val="32111A28"/>
    <w:rsid w:val="33576819"/>
    <w:rsid w:val="33EB5697"/>
    <w:rsid w:val="349A3F5A"/>
    <w:rsid w:val="382C117A"/>
    <w:rsid w:val="3DC12125"/>
    <w:rsid w:val="3F096D8F"/>
    <w:rsid w:val="3FC544D7"/>
    <w:rsid w:val="408F7E86"/>
    <w:rsid w:val="453E651A"/>
    <w:rsid w:val="45817092"/>
    <w:rsid w:val="467B7E26"/>
    <w:rsid w:val="46DC4CAC"/>
    <w:rsid w:val="4B885FE3"/>
    <w:rsid w:val="4E2B7BC3"/>
    <w:rsid w:val="4FD5621D"/>
    <w:rsid w:val="51CA6BE7"/>
    <w:rsid w:val="53294C6B"/>
    <w:rsid w:val="54CB31BB"/>
    <w:rsid w:val="555B32B3"/>
    <w:rsid w:val="565437D9"/>
    <w:rsid w:val="58582FE1"/>
    <w:rsid w:val="5BC13EB3"/>
    <w:rsid w:val="5BE13F3E"/>
    <w:rsid w:val="5CB46BF8"/>
    <w:rsid w:val="5D896AB9"/>
    <w:rsid w:val="5FDB7BEF"/>
    <w:rsid w:val="61735BE8"/>
    <w:rsid w:val="623E3E72"/>
    <w:rsid w:val="627527DC"/>
    <w:rsid w:val="631F02A0"/>
    <w:rsid w:val="663D530E"/>
    <w:rsid w:val="667D0FE0"/>
    <w:rsid w:val="679F1C51"/>
    <w:rsid w:val="67F84F5F"/>
    <w:rsid w:val="68451BEF"/>
    <w:rsid w:val="69B06EEF"/>
    <w:rsid w:val="6B6D3D7B"/>
    <w:rsid w:val="6C177DE1"/>
    <w:rsid w:val="6C5A0F35"/>
    <w:rsid w:val="6C8B7316"/>
    <w:rsid w:val="6E255302"/>
    <w:rsid w:val="70FE5C38"/>
    <w:rsid w:val="732E480A"/>
    <w:rsid w:val="7481619E"/>
    <w:rsid w:val="74CE4BAE"/>
    <w:rsid w:val="7539461A"/>
    <w:rsid w:val="7587012F"/>
    <w:rsid w:val="7A6047B9"/>
    <w:rsid w:val="7EAC6561"/>
    <w:rsid w:val="7F41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3"/>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semiHidden/>
    <w:unhideWhenUsed/>
    <w:qFormat/>
    <w:uiPriority w:val="99"/>
    <w:pPr>
      <w:ind w:firstLine="420" w:firstLineChars="200"/>
    </w:pPr>
  </w:style>
  <w:style w:type="paragraph" w:styleId="3">
    <w:name w:val="Body Text First Indent"/>
    <w:basedOn w:val="4"/>
    <w:next w:val="1"/>
    <w:qFormat/>
    <w:uiPriority w:val="0"/>
    <w:pPr>
      <w:ind w:firstLine="420" w:firstLineChars="100"/>
    </w:pPr>
  </w:style>
  <w:style w:type="paragraph" w:styleId="4">
    <w:name w:val="Body Text"/>
    <w:basedOn w:val="1"/>
    <w:qFormat/>
    <w:uiPriority w:val="0"/>
    <w:pPr>
      <w:spacing w:after="120"/>
    </w:pPr>
  </w:style>
  <w:style w:type="paragraph" w:styleId="6">
    <w:name w:val="Body Text Indent"/>
    <w:basedOn w:val="1"/>
    <w:link w:val="14"/>
    <w:qFormat/>
    <w:uiPriority w:val="0"/>
    <w:pPr>
      <w:widowControl/>
      <w:ind w:firstLine="675"/>
    </w:pPr>
    <w:rPr>
      <w:rFonts w:eastAsia="宋体"/>
      <w:sz w:val="28"/>
      <w:szCs w:val="28"/>
    </w:rPr>
  </w:style>
  <w:style w:type="paragraph" w:styleId="7">
    <w:name w:val="Balloon Text"/>
    <w:basedOn w:val="1"/>
    <w:link w:val="16"/>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标题 1 字符"/>
    <w:basedOn w:val="11"/>
    <w:link w:val="5"/>
    <w:qFormat/>
    <w:uiPriority w:val="0"/>
    <w:rPr>
      <w:rFonts w:ascii="黑体" w:hAnsi="黑体" w:eastAsia="黑体" w:cs="Times New Roman"/>
      <w:bCs/>
      <w:kern w:val="44"/>
      <w:sz w:val="32"/>
      <w:szCs w:val="32"/>
    </w:rPr>
  </w:style>
  <w:style w:type="character" w:customStyle="1" w:styleId="14">
    <w:name w:val="正文文本缩进 字符"/>
    <w:basedOn w:val="11"/>
    <w:link w:val="6"/>
    <w:qFormat/>
    <w:uiPriority w:val="0"/>
    <w:rPr>
      <w:rFonts w:eastAsia="宋体"/>
      <w:sz w:val="28"/>
      <w:szCs w:val="28"/>
    </w:rPr>
  </w:style>
  <w:style w:type="character" w:customStyle="1" w:styleId="15">
    <w:name w:val="页脚 字符"/>
    <w:basedOn w:val="11"/>
    <w:link w:val="8"/>
    <w:qFormat/>
    <w:uiPriority w:val="99"/>
    <w:rPr>
      <w:sz w:val="18"/>
      <w:szCs w:val="18"/>
    </w:rPr>
  </w:style>
  <w:style w:type="character" w:customStyle="1" w:styleId="16">
    <w:name w:val="批注框文本 字符"/>
    <w:basedOn w:val="11"/>
    <w:link w:val="7"/>
    <w:semiHidden/>
    <w:qFormat/>
    <w:uiPriority w:val="99"/>
    <w:rPr>
      <w:sz w:val="18"/>
      <w:szCs w:val="18"/>
    </w:rPr>
  </w:style>
  <w:style w:type="character" w:customStyle="1" w:styleId="17">
    <w:name w:val="页眉 字符"/>
    <w:basedOn w:val="11"/>
    <w:link w:val="9"/>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JDC</Company>
  <Pages>7</Pages>
  <Words>2500</Words>
  <Characters>2685</Characters>
  <Lines>17</Lines>
  <Paragraphs>4</Paragraphs>
  <TotalTime>2</TotalTime>
  <ScaleCrop>false</ScaleCrop>
  <LinksUpToDate>false</LinksUpToDate>
  <CharactersWithSpaces>2785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2017-11-15T08:59:00Z</dcterms:created>
  <dc:creator>LIUYu</dc:creator>
  <cp:lastModifiedBy>红红红红红红莉栖</cp:lastModifiedBy>
  <cp:lastPrinted>2021-12-15T01:54:00Z</cp:lastPrinted>
  <dcterms:modified xsi:type="dcterms:W3CDTF">2022-05-06T01:15:49Z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97D3A63A0B2746E99E70199CE0CD32A8</vt:lpwstr>
  </property>
</Properties>
</file>